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9972" w14:textId="59F120B9" w:rsidR="0015535B" w:rsidRPr="00E322F0" w:rsidRDefault="00E322F0" w:rsidP="0015535B">
      <w:pPr>
        <w:outlineLvl w:val="0"/>
        <w:rPr>
          <w:rStyle w:val="IntenseEmphasis"/>
        </w:rPr>
      </w:pPr>
      <w:r>
        <w:rPr>
          <w:b/>
          <w:i/>
        </w:rPr>
        <w:t xml:space="preserve">               </w:t>
      </w:r>
    </w:p>
    <w:p w14:paraId="3D1491E4" w14:textId="618361FF" w:rsidR="007709A7" w:rsidRPr="00A96943" w:rsidRDefault="00B14F75" w:rsidP="007709A7">
      <w:pPr>
        <w:outlineLvl w:val="0"/>
        <w:rPr>
          <w:b/>
          <w:i/>
        </w:rPr>
      </w:pPr>
      <w:r>
        <w:rPr>
          <w:noProof/>
        </w:rPr>
        <w:drawing>
          <wp:anchor distT="0" distB="0" distL="114300" distR="114300" simplePos="0" relativeHeight="251657728" behindDoc="1" locked="0" layoutInCell="1" allowOverlap="1" wp14:anchorId="7DC6B901" wp14:editId="006FF129">
            <wp:simplePos x="0" y="0"/>
            <wp:positionH relativeFrom="column">
              <wp:posOffset>2971800</wp:posOffset>
            </wp:positionH>
            <wp:positionV relativeFrom="paragraph">
              <wp:posOffset>-342900</wp:posOffset>
            </wp:positionV>
            <wp:extent cx="59055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pic:spPr>
                </pic:pic>
              </a:graphicData>
            </a:graphic>
            <wp14:sizeRelH relativeFrom="page">
              <wp14:pctWidth>0</wp14:pctWidth>
            </wp14:sizeRelH>
            <wp14:sizeRelV relativeFrom="page">
              <wp14:pctHeight>0</wp14:pctHeight>
            </wp14:sizeRelV>
          </wp:anchor>
        </w:drawing>
      </w:r>
    </w:p>
    <w:p w14:paraId="592DABBF" w14:textId="77777777" w:rsidR="0015535B" w:rsidRPr="00A96943" w:rsidRDefault="0015535B" w:rsidP="0015535B">
      <w:pPr>
        <w:rPr>
          <w:b/>
          <w:i/>
        </w:rPr>
      </w:pPr>
      <w:r w:rsidRPr="00A96943">
        <w:rPr>
          <w:b/>
          <w:i/>
        </w:rPr>
        <w:tab/>
      </w:r>
      <w:r w:rsidRPr="00A96943">
        <w:rPr>
          <w:b/>
          <w:i/>
        </w:rPr>
        <w:tab/>
      </w:r>
      <w:r w:rsidRPr="00A96943">
        <w:rPr>
          <w:b/>
          <w:i/>
        </w:rPr>
        <w:tab/>
      </w:r>
    </w:p>
    <w:p w14:paraId="4822A902" w14:textId="77777777" w:rsidR="0015535B" w:rsidRPr="00A96943" w:rsidRDefault="0015535B" w:rsidP="0015535B">
      <w:pPr>
        <w:rPr>
          <w:sz w:val="28"/>
          <w:szCs w:val="28"/>
        </w:rPr>
      </w:pPr>
    </w:p>
    <w:p w14:paraId="74BA9DC5" w14:textId="77777777" w:rsidR="0015535B" w:rsidRPr="00A96943" w:rsidRDefault="0015535B" w:rsidP="00914866">
      <w:pPr>
        <w:jc w:val="center"/>
        <w:outlineLvl w:val="0"/>
        <w:rPr>
          <w:b/>
          <w:smallCaps/>
          <w:sz w:val="36"/>
          <w:szCs w:val="36"/>
        </w:rPr>
      </w:pPr>
      <w:r w:rsidRPr="00A96943">
        <w:rPr>
          <w:b/>
          <w:smallCaps/>
          <w:sz w:val="36"/>
          <w:szCs w:val="36"/>
        </w:rPr>
        <w:t>The Catholic University of America</w:t>
      </w:r>
    </w:p>
    <w:p w14:paraId="36438BEC" w14:textId="77777777" w:rsidR="0015535B" w:rsidRPr="00A96943" w:rsidRDefault="00914866" w:rsidP="00914866">
      <w:pPr>
        <w:jc w:val="center"/>
        <w:rPr>
          <w:b/>
          <w:i/>
          <w:smallCaps/>
          <w:sz w:val="32"/>
          <w:szCs w:val="32"/>
        </w:rPr>
      </w:pPr>
      <w:r w:rsidRPr="00A96943">
        <w:rPr>
          <w:b/>
          <w:i/>
          <w:smallCaps/>
          <w:sz w:val="32"/>
          <w:szCs w:val="32"/>
        </w:rPr>
        <w:t>Metropolitan School of Professional Studies</w:t>
      </w:r>
    </w:p>
    <w:p w14:paraId="585BB23A" w14:textId="77777777" w:rsidR="0015535B" w:rsidRPr="00A96943" w:rsidRDefault="0015535B" w:rsidP="00914866">
      <w:pPr>
        <w:jc w:val="center"/>
      </w:pPr>
    </w:p>
    <w:p w14:paraId="50D13E93" w14:textId="77777777" w:rsidR="0015535B" w:rsidRPr="00A96943" w:rsidRDefault="00914866" w:rsidP="00914866">
      <w:pPr>
        <w:jc w:val="center"/>
        <w:rPr>
          <w:b/>
          <w:sz w:val="28"/>
          <w:szCs w:val="28"/>
        </w:rPr>
      </w:pPr>
      <w:r w:rsidRPr="00A96943">
        <w:rPr>
          <w:b/>
          <w:sz w:val="28"/>
          <w:szCs w:val="28"/>
        </w:rPr>
        <w:t>MID 210 Introduction to Biological Sciences</w:t>
      </w:r>
    </w:p>
    <w:p w14:paraId="065A6FA3" w14:textId="231846DD" w:rsidR="0015535B" w:rsidRPr="00A96943" w:rsidRDefault="006B4795" w:rsidP="00914866">
      <w:pPr>
        <w:jc w:val="center"/>
        <w:rPr>
          <w:b/>
          <w:sz w:val="28"/>
          <w:szCs w:val="28"/>
        </w:rPr>
      </w:pPr>
      <w:r>
        <w:rPr>
          <w:b/>
          <w:sz w:val="28"/>
          <w:szCs w:val="28"/>
        </w:rPr>
        <w:t>Summer 2021</w:t>
      </w:r>
    </w:p>
    <w:p w14:paraId="567978B6" w14:textId="77777777" w:rsidR="0015535B" w:rsidRPr="00A96943" w:rsidRDefault="0015535B" w:rsidP="0015535B">
      <w:pPr>
        <w:pBdr>
          <w:bottom w:val="single" w:sz="12" w:space="1" w:color="auto"/>
        </w:pBdr>
      </w:pPr>
    </w:p>
    <w:p w14:paraId="0D18B650" w14:textId="77777777" w:rsidR="00914866" w:rsidRPr="00A96943" w:rsidRDefault="00914866" w:rsidP="00914866">
      <w:pPr>
        <w:outlineLvl w:val="0"/>
        <w:rPr>
          <w:b/>
        </w:rPr>
      </w:pPr>
    </w:p>
    <w:p w14:paraId="0816C686" w14:textId="77777777" w:rsidR="0015535B" w:rsidRPr="00A96943" w:rsidRDefault="0015535B" w:rsidP="00914866">
      <w:pPr>
        <w:outlineLvl w:val="0"/>
        <w:rPr>
          <w:b/>
        </w:rPr>
      </w:pPr>
      <w:r w:rsidRPr="00A96943">
        <w:rPr>
          <w:b/>
        </w:rPr>
        <w:t>Credit Hours</w:t>
      </w:r>
      <w:r w:rsidR="00914866" w:rsidRPr="00A96943">
        <w:rPr>
          <w:b/>
        </w:rPr>
        <w:t xml:space="preserve">: </w:t>
      </w:r>
      <w:r w:rsidR="00914866" w:rsidRPr="00A96943">
        <w:t>3</w:t>
      </w:r>
    </w:p>
    <w:p w14:paraId="6CCAC3A4" w14:textId="77777777" w:rsidR="0015535B" w:rsidRPr="00384F64" w:rsidRDefault="0015535B" w:rsidP="0015535B">
      <w:pPr>
        <w:outlineLvl w:val="0"/>
      </w:pPr>
      <w:r w:rsidRPr="00A96943">
        <w:rPr>
          <w:b/>
        </w:rPr>
        <w:t>Classroom</w:t>
      </w:r>
      <w:r w:rsidR="00914866" w:rsidRPr="00A96943">
        <w:rPr>
          <w:b/>
        </w:rPr>
        <w:t xml:space="preserve">: </w:t>
      </w:r>
      <w:r w:rsidR="00EA0BF7">
        <w:t>Online</w:t>
      </w:r>
      <w:r w:rsidR="00384F64">
        <w:t xml:space="preserve">: </w:t>
      </w:r>
      <w:hyperlink r:id="rId8" w:history="1">
        <w:r w:rsidR="00384F64" w:rsidRPr="00F917B1">
          <w:rPr>
            <w:rStyle w:val="Hyperlink"/>
          </w:rPr>
          <w:t>https://blackboard.cua.edu/</w:t>
        </w:r>
      </w:hyperlink>
    </w:p>
    <w:p w14:paraId="39C056ED" w14:textId="153E1785" w:rsidR="0015535B" w:rsidRDefault="0015535B" w:rsidP="0015535B">
      <w:pPr>
        <w:outlineLvl w:val="0"/>
      </w:pPr>
      <w:r w:rsidRPr="00A96943">
        <w:rPr>
          <w:b/>
        </w:rPr>
        <w:t>Days and hours of class meetings</w:t>
      </w:r>
      <w:r w:rsidR="00914866" w:rsidRPr="00A96943">
        <w:rPr>
          <w:b/>
        </w:rPr>
        <w:t xml:space="preserve">: </w:t>
      </w:r>
      <w:r w:rsidR="00EA0BF7">
        <w:t xml:space="preserve">Online course, </w:t>
      </w:r>
      <w:r w:rsidR="006B4795">
        <w:t>May 10 to August 14</w:t>
      </w:r>
    </w:p>
    <w:p w14:paraId="22D38EC0" w14:textId="77777777" w:rsidR="0015535B" w:rsidRPr="00A96943" w:rsidRDefault="0015535B" w:rsidP="0015535B"/>
    <w:p w14:paraId="29182E9F" w14:textId="75317D44" w:rsidR="0015535B" w:rsidRPr="005979CE" w:rsidRDefault="0015535B" w:rsidP="0015535B">
      <w:pPr>
        <w:rPr>
          <w:u w:val="single"/>
        </w:rPr>
      </w:pPr>
      <w:r w:rsidRPr="005979CE">
        <w:rPr>
          <w:b/>
          <w:u w:val="single"/>
        </w:rPr>
        <w:t xml:space="preserve">Instructor </w:t>
      </w:r>
      <w:r w:rsidR="006B4795">
        <w:rPr>
          <w:b/>
          <w:u w:val="single"/>
        </w:rPr>
        <w:t>I</w:t>
      </w:r>
      <w:r w:rsidRPr="005979CE">
        <w:rPr>
          <w:b/>
          <w:u w:val="single"/>
        </w:rPr>
        <w:t>nformation</w:t>
      </w:r>
      <w:r w:rsidR="00914866" w:rsidRPr="005979CE">
        <w:rPr>
          <w:u w:val="single"/>
        </w:rPr>
        <w:t>:</w:t>
      </w:r>
    </w:p>
    <w:p w14:paraId="1FC15F8F" w14:textId="77777777" w:rsidR="00143A90" w:rsidRDefault="00143A90" w:rsidP="00914866">
      <w:pPr>
        <w:rPr>
          <w:i/>
        </w:rPr>
      </w:pPr>
    </w:p>
    <w:p w14:paraId="7E35ACDB" w14:textId="77777777" w:rsidR="006B0EBF" w:rsidRDefault="006B0EBF" w:rsidP="006B0EBF">
      <w:r>
        <w:t>David Banks, PhD, MPH, RN</w:t>
      </w:r>
    </w:p>
    <w:p w14:paraId="6C3558C6" w14:textId="77777777" w:rsidR="006B0EBF" w:rsidRDefault="006B0EBF" w:rsidP="006B0EBF">
      <w:r>
        <w:t>banksa@cua.edu</w:t>
      </w:r>
    </w:p>
    <w:p w14:paraId="559B90A6" w14:textId="77777777" w:rsidR="006B0EBF" w:rsidRDefault="006B0EBF" w:rsidP="006B0EBF">
      <w:r>
        <w:t>301.496.9558</w:t>
      </w:r>
    </w:p>
    <w:p w14:paraId="4C091FB9" w14:textId="77777777" w:rsidR="006B0EBF" w:rsidRDefault="006B0EBF" w:rsidP="006B0EBF">
      <w:r>
        <w:t>Zoom Office Hours by appointment</w:t>
      </w:r>
    </w:p>
    <w:p w14:paraId="1ADCC42E" w14:textId="77777777" w:rsidR="006B0EBF" w:rsidRDefault="006B0EBF" w:rsidP="0015535B">
      <w:pPr>
        <w:rPr>
          <w:b/>
          <w:u w:val="single"/>
        </w:rPr>
      </w:pPr>
    </w:p>
    <w:p w14:paraId="4FA425A0" w14:textId="30A090B9" w:rsidR="005979CE" w:rsidRDefault="0015535B" w:rsidP="0015535B">
      <w:r w:rsidRPr="005979CE">
        <w:rPr>
          <w:b/>
          <w:u w:val="single"/>
        </w:rPr>
        <w:t>Course Description</w:t>
      </w:r>
      <w:r w:rsidR="00914866" w:rsidRPr="005979CE">
        <w:rPr>
          <w:b/>
          <w:u w:val="single"/>
        </w:rPr>
        <w:t>:</w:t>
      </w:r>
    </w:p>
    <w:p w14:paraId="674459F1" w14:textId="77777777" w:rsidR="005979CE" w:rsidRDefault="005979CE" w:rsidP="0015535B"/>
    <w:p w14:paraId="443B6531" w14:textId="77777777" w:rsidR="0015535B" w:rsidRPr="00A96943" w:rsidRDefault="00914866" w:rsidP="0015535B">
      <w:pPr>
        <w:rPr>
          <w:szCs w:val="18"/>
        </w:rPr>
      </w:pPr>
      <w:r w:rsidRPr="00A96943">
        <w:t>A one-semester survey of the animal and flower kingdoms.</w:t>
      </w:r>
    </w:p>
    <w:p w14:paraId="35A5DF32" w14:textId="77777777" w:rsidR="0015535B" w:rsidRPr="00A96943" w:rsidRDefault="0015535B" w:rsidP="0015535B">
      <w:pPr>
        <w:rPr>
          <w:b/>
        </w:rPr>
      </w:pPr>
    </w:p>
    <w:p w14:paraId="37704533" w14:textId="77777777" w:rsidR="005979CE" w:rsidRDefault="0015535B" w:rsidP="0015535B">
      <w:pPr>
        <w:outlineLvl w:val="0"/>
        <w:rPr>
          <w:b/>
        </w:rPr>
      </w:pPr>
      <w:r w:rsidRPr="005979CE">
        <w:rPr>
          <w:b/>
          <w:u w:val="single"/>
        </w:rPr>
        <w:t>Required Text</w:t>
      </w:r>
      <w:r w:rsidR="00914866" w:rsidRPr="005979CE">
        <w:rPr>
          <w:b/>
          <w:u w:val="single"/>
        </w:rPr>
        <w:t>:</w:t>
      </w:r>
    </w:p>
    <w:p w14:paraId="691B8CAB" w14:textId="77777777" w:rsidR="005979CE" w:rsidRDefault="005979CE" w:rsidP="0015535B">
      <w:pPr>
        <w:outlineLvl w:val="0"/>
      </w:pPr>
    </w:p>
    <w:p w14:paraId="431F99E4" w14:textId="77777777" w:rsidR="004F4DEE" w:rsidRDefault="006B0EBF" w:rsidP="006B0EBF">
      <w:pPr>
        <w:outlineLvl w:val="0"/>
      </w:pPr>
      <w:r>
        <w:t xml:space="preserve">SAMANTHA FOWLER, REBECCA ROUSH, JAMES WISE (eds). </w:t>
      </w:r>
      <w:r w:rsidRPr="004F4DEE">
        <w:rPr>
          <w:b/>
          <w:bCs/>
        </w:rPr>
        <w:t>Concepts of Biology</w:t>
      </w:r>
      <w:r>
        <w:t xml:space="preserve">, </w:t>
      </w:r>
    </w:p>
    <w:p w14:paraId="07773124" w14:textId="59739B74" w:rsidR="0015535B" w:rsidRDefault="006B0EBF" w:rsidP="006B0EBF">
      <w:pPr>
        <w:outlineLvl w:val="0"/>
      </w:pPr>
      <w:r>
        <w:t xml:space="preserve">ISBN </w:t>
      </w:r>
      <w:r w:rsidRPr="006B0EBF">
        <w:t>1-938168-11-9</w:t>
      </w:r>
      <w:r>
        <w:t xml:space="preserve"> available free of charge</w:t>
      </w:r>
      <w:r w:rsidR="00AF370D">
        <w:t xml:space="preserve"> for download or viewing</w:t>
      </w:r>
      <w:r>
        <w:t xml:space="preserve"> online at: </w:t>
      </w:r>
      <w:r w:rsidR="00AF370D" w:rsidRPr="00AF370D">
        <w:t>openstax.org/details/books/concepts-biology</w:t>
      </w:r>
    </w:p>
    <w:p w14:paraId="4DF93E9D" w14:textId="77777777" w:rsidR="00515C29" w:rsidRDefault="00515C29" w:rsidP="006B0EBF">
      <w:pPr>
        <w:outlineLvl w:val="0"/>
      </w:pPr>
    </w:p>
    <w:p w14:paraId="0200DCCD" w14:textId="77777777" w:rsidR="006B0EBF" w:rsidRPr="005867B2" w:rsidRDefault="006B0EBF" w:rsidP="006B0EBF">
      <w:pPr>
        <w:outlineLvl w:val="0"/>
      </w:pPr>
    </w:p>
    <w:p w14:paraId="02A4E329" w14:textId="77777777" w:rsidR="005979CE" w:rsidRDefault="0015535B" w:rsidP="00914866">
      <w:pPr>
        <w:outlineLvl w:val="0"/>
        <w:rPr>
          <w:b/>
        </w:rPr>
      </w:pPr>
      <w:r w:rsidRPr="005979CE">
        <w:rPr>
          <w:b/>
          <w:u w:val="single"/>
        </w:rPr>
        <w:t>Course Goals</w:t>
      </w:r>
      <w:r w:rsidR="00914866" w:rsidRPr="005979CE">
        <w:rPr>
          <w:b/>
          <w:u w:val="single"/>
        </w:rPr>
        <w:t>:</w:t>
      </w:r>
    </w:p>
    <w:p w14:paraId="0AAB59E7" w14:textId="77777777" w:rsidR="005979CE" w:rsidRDefault="005979CE" w:rsidP="00914866">
      <w:pPr>
        <w:outlineLvl w:val="0"/>
      </w:pPr>
    </w:p>
    <w:p w14:paraId="0E025483" w14:textId="29E72D0C" w:rsidR="002255B9" w:rsidRDefault="00CA453B" w:rsidP="0015535B">
      <w:r w:rsidRPr="00CA453B">
        <w:t xml:space="preserve">The purpose of this course is to increase science literacy by introducing contemporary biological issues that affect human communities. At the end of this course, the non-biologist will have more confidence in scientific knowledge and the ability to apply that knowledge to real-life situations. </w:t>
      </w:r>
      <w:r w:rsidR="002255B9">
        <w:t xml:space="preserve">The course </w:t>
      </w:r>
      <w:r w:rsidRPr="00CA453B">
        <w:t xml:space="preserve">will </w:t>
      </w:r>
      <w:r w:rsidR="002255B9">
        <w:t xml:space="preserve">cover </w:t>
      </w:r>
      <w:r w:rsidRPr="00CA453B">
        <w:t xml:space="preserve">fundamentals </w:t>
      </w:r>
      <w:r w:rsidR="002255B9">
        <w:t xml:space="preserve">associated with </w:t>
      </w:r>
      <w:r w:rsidRPr="00CA453B">
        <w:t>scientific inquiry</w:t>
      </w:r>
      <w:r w:rsidR="002255B9">
        <w:t xml:space="preserve"> in the field of biology including but not limited to the areas of: </w:t>
      </w:r>
      <w:r w:rsidR="00515C29">
        <w:t>cell structure and function; cellular reproduction; patterns of inheritance; DNA structure and replication; functions of animal systems; population and community ecology; ecosystems and the biosphere; and biodiversity.</w:t>
      </w:r>
    </w:p>
    <w:p w14:paraId="27F63F52" w14:textId="77777777" w:rsidR="002255B9" w:rsidRDefault="002255B9" w:rsidP="0015535B"/>
    <w:p w14:paraId="0BD35DC6" w14:textId="77777777" w:rsidR="00143A90" w:rsidRDefault="00143A90" w:rsidP="0015535B">
      <w:pPr>
        <w:outlineLvl w:val="0"/>
        <w:rPr>
          <w:b/>
          <w:u w:val="single"/>
        </w:rPr>
      </w:pPr>
    </w:p>
    <w:p w14:paraId="46C1239C" w14:textId="77777777" w:rsidR="00A96943" w:rsidRPr="005979CE" w:rsidRDefault="0015535B" w:rsidP="0015535B">
      <w:pPr>
        <w:outlineLvl w:val="0"/>
        <w:rPr>
          <w:b/>
          <w:u w:val="single"/>
        </w:rPr>
      </w:pPr>
      <w:r w:rsidRPr="005979CE">
        <w:rPr>
          <w:b/>
          <w:u w:val="single"/>
        </w:rPr>
        <w:t>Goals for Student Learning</w:t>
      </w:r>
      <w:r w:rsidR="00A96943" w:rsidRPr="005979CE">
        <w:rPr>
          <w:b/>
          <w:u w:val="single"/>
        </w:rPr>
        <w:t>:</w:t>
      </w:r>
    </w:p>
    <w:p w14:paraId="7A7FF7BA" w14:textId="77777777" w:rsidR="0012354F" w:rsidRDefault="0012354F" w:rsidP="0015535B">
      <w:pPr>
        <w:outlineLvl w:val="0"/>
        <w:rPr>
          <w:i/>
        </w:rPr>
      </w:pPr>
    </w:p>
    <w:p w14:paraId="6FDF07D0" w14:textId="6DE53C96" w:rsidR="005E3026" w:rsidRDefault="005E3026" w:rsidP="005E3026">
      <w:pPr>
        <w:autoSpaceDE w:val="0"/>
        <w:autoSpaceDN w:val="0"/>
        <w:adjustRightInd w:val="0"/>
        <w:rPr>
          <w:rFonts w:ascii="TimesNewRomanPSMT" w:hAnsi="TimesNewRomanPSMT" w:cs="TimesNewRomanPSMT"/>
        </w:rPr>
      </w:pPr>
      <w:r>
        <w:rPr>
          <w:rFonts w:ascii="TimesNewRomanPSMT" w:hAnsi="TimesNewRomanPSMT" w:cs="TimesNewRomanPSMT"/>
        </w:rPr>
        <w:t>Through course materials, students should, by the end of this course, be able to:</w:t>
      </w:r>
    </w:p>
    <w:p w14:paraId="3E0AC3F5" w14:textId="3E0BDCA9" w:rsidR="005E3026" w:rsidRDefault="005E3026" w:rsidP="005E3026">
      <w:pPr>
        <w:autoSpaceDE w:val="0"/>
        <w:autoSpaceDN w:val="0"/>
        <w:adjustRightInd w:val="0"/>
        <w:rPr>
          <w:rFonts w:ascii="TimesNewRomanPSMT" w:hAnsi="TimesNewRomanPSMT" w:cs="TimesNewRomanPSMT"/>
        </w:rPr>
      </w:pPr>
      <w:r>
        <w:rPr>
          <w:rFonts w:ascii="TimesNewRomanPSMT" w:hAnsi="TimesNewRomanPSMT" w:cs="TimesNewRomanPSMT"/>
        </w:rPr>
        <w:t>1. Understand and discuss several biological concepts related to real world issues</w:t>
      </w:r>
    </w:p>
    <w:p w14:paraId="3E0C5496" w14:textId="505EE11D" w:rsidR="005E3026" w:rsidRDefault="005E3026" w:rsidP="005E3026">
      <w:pPr>
        <w:autoSpaceDE w:val="0"/>
        <w:autoSpaceDN w:val="0"/>
        <w:adjustRightInd w:val="0"/>
        <w:rPr>
          <w:rFonts w:ascii="TimesNewRomanPSMT" w:hAnsi="TimesNewRomanPSMT" w:cs="TimesNewRomanPSMT"/>
        </w:rPr>
      </w:pPr>
      <w:r>
        <w:rPr>
          <w:rFonts w:ascii="TimesNewRomanPSMT" w:hAnsi="TimesNewRomanPSMT" w:cs="TimesNewRomanPSMT"/>
        </w:rPr>
        <w:t>2. Read and discuss articles on contemporary issues associated with biology</w:t>
      </w:r>
    </w:p>
    <w:p w14:paraId="7A15DC60" w14:textId="355F8AA9" w:rsidR="005E3026" w:rsidRDefault="005E3026" w:rsidP="005E3026">
      <w:pPr>
        <w:autoSpaceDE w:val="0"/>
        <w:autoSpaceDN w:val="0"/>
        <w:adjustRightInd w:val="0"/>
        <w:rPr>
          <w:rFonts w:ascii="TimesNewRomanPSMT" w:hAnsi="TimesNewRomanPSMT" w:cs="TimesNewRomanPSMT"/>
        </w:rPr>
      </w:pPr>
      <w:r>
        <w:rPr>
          <w:rFonts w:ascii="TimesNewRomanPSMT" w:hAnsi="TimesNewRomanPSMT" w:cs="TimesNewRomanPSMT"/>
        </w:rPr>
        <w:t>3. Identify key arguments associated with evolution</w:t>
      </w:r>
    </w:p>
    <w:p w14:paraId="33B43F91" w14:textId="31D17CD1" w:rsidR="005E3026" w:rsidRDefault="005E3026" w:rsidP="005E3026">
      <w:pPr>
        <w:autoSpaceDE w:val="0"/>
        <w:autoSpaceDN w:val="0"/>
        <w:adjustRightInd w:val="0"/>
        <w:rPr>
          <w:rFonts w:ascii="TimesNewRomanPSMT" w:hAnsi="TimesNewRomanPSMT" w:cs="TimesNewRomanPSMT"/>
        </w:rPr>
      </w:pPr>
      <w:r>
        <w:rPr>
          <w:rFonts w:ascii="TimesNewRomanPSMT" w:hAnsi="TimesNewRomanPSMT" w:cs="TimesNewRomanPSMT"/>
        </w:rPr>
        <w:t>4. Understand the role of ethics in biological issues</w:t>
      </w:r>
    </w:p>
    <w:p w14:paraId="24F77EB6" w14:textId="181762AB" w:rsidR="005E3026" w:rsidRDefault="005E3026" w:rsidP="005E3026">
      <w:pPr>
        <w:autoSpaceDE w:val="0"/>
        <w:autoSpaceDN w:val="0"/>
        <w:adjustRightInd w:val="0"/>
        <w:rPr>
          <w:rFonts w:ascii="TimesNewRomanPSMT" w:hAnsi="TimesNewRomanPSMT" w:cs="TimesNewRomanPSMT"/>
        </w:rPr>
      </w:pPr>
      <w:r>
        <w:rPr>
          <w:rFonts w:ascii="TimesNewRomanPSMT" w:hAnsi="TimesNewRomanPSMT" w:cs="TimesNewRomanPSMT"/>
        </w:rPr>
        <w:lastRenderedPageBreak/>
        <w:t>5. Apply critical thinking to evaluate real-life cases related to biology</w:t>
      </w:r>
    </w:p>
    <w:p w14:paraId="45C4C836" w14:textId="17CD18CF" w:rsidR="005E3026" w:rsidRDefault="005E3026" w:rsidP="005E3026">
      <w:pPr>
        <w:rPr>
          <w:rFonts w:ascii="TimesNewRomanPSMT" w:hAnsi="TimesNewRomanPSMT" w:cs="TimesNewRomanPSMT"/>
        </w:rPr>
      </w:pPr>
      <w:r>
        <w:rPr>
          <w:rFonts w:ascii="TimesNewRomanPSMT" w:hAnsi="TimesNewRomanPSMT" w:cs="TimesNewRomanPSMT"/>
        </w:rPr>
        <w:t xml:space="preserve">6. Demonstrate effective writing skills in </w:t>
      </w:r>
      <w:r w:rsidR="00FE5D87">
        <w:rPr>
          <w:rFonts w:ascii="TimesNewRomanPSMT" w:hAnsi="TimesNewRomanPSMT" w:cs="TimesNewRomanPSMT"/>
        </w:rPr>
        <w:t>a variety of</w:t>
      </w:r>
      <w:r>
        <w:rPr>
          <w:rFonts w:ascii="TimesNewRomanPSMT" w:hAnsi="TimesNewRomanPSMT" w:cs="TimesNewRomanPSMT"/>
        </w:rPr>
        <w:t xml:space="preserve"> formats</w:t>
      </w:r>
    </w:p>
    <w:p w14:paraId="323D7F10" w14:textId="3F9DEDC1" w:rsidR="00FE5D87" w:rsidRDefault="00FE5D87" w:rsidP="004F4DEE">
      <w:pPr>
        <w:rPr>
          <w:b/>
          <w:sz w:val="28"/>
          <w:szCs w:val="28"/>
        </w:rPr>
      </w:pPr>
      <w:r>
        <w:rPr>
          <w:rFonts w:ascii="TimesNewRomanPSMT" w:hAnsi="TimesNewRomanPSMT" w:cs="TimesNewRomanPSMT"/>
        </w:rPr>
        <w:t>7. Summarize principles</w:t>
      </w:r>
      <w:r w:rsidR="004F4DEE">
        <w:rPr>
          <w:rFonts w:ascii="TimesNewRomanPSMT" w:hAnsi="TimesNewRomanPSMT" w:cs="TimesNewRomanPSMT"/>
        </w:rPr>
        <w:t xml:space="preserve"> of </w:t>
      </w:r>
      <w:r w:rsidR="004F4DEE" w:rsidRPr="004F4DEE">
        <w:rPr>
          <w:rFonts w:ascii="TimesNewRomanPSMT" w:hAnsi="TimesNewRomanPSMT" w:cs="TimesNewRomanPSMT"/>
        </w:rPr>
        <w:t>Ecosystems and Biosphere</w:t>
      </w:r>
      <w:r w:rsidR="004F4DEE">
        <w:rPr>
          <w:rFonts w:ascii="TimesNewRomanPSMT" w:hAnsi="TimesNewRomanPSMT" w:cs="TimesNewRomanPSMT"/>
        </w:rPr>
        <w:t xml:space="preserve">; and </w:t>
      </w:r>
      <w:r w:rsidR="004F4DEE" w:rsidRPr="004F4DEE">
        <w:rPr>
          <w:rFonts w:ascii="TimesNewRomanPSMT" w:hAnsi="TimesNewRomanPSMT" w:cs="TimesNewRomanPSMT"/>
        </w:rPr>
        <w:t>Conservation and Biodiversity</w:t>
      </w:r>
    </w:p>
    <w:p w14:paraId="48A962B3" w14:textId="77777777" w:rsidR="005E3026" w:rsidRPr="00A96943" w:rsidRDefault="005E3026" w:rsidP="0015535B">
      <w:pPr>
        <w:outlineLvl w:val="0"/>
        <w:rPr>
          <w:i/>
        </w:rPr>
      </w:pPr>
    </w:p>
    <w:p w14:paraId="21A8C0CC" w14:textId="77777777" w:rsidR="0012354F" w:rsidRDefault="0012354F" w:rsidP="0012354F">
      <w:pPr>
        <w:ind w:left="720"/>
        <w:outlineLvl w:val="0"/>
        <w:rPr>
          <w:b/>
        </w:rPr>
      </w:pPr>
    </w:p>
    <w:p w14:paraId="61F9122C" w14:textId="77777777" w:rsidR="0015535B" w:rsidRPr="005979CE" w:rsidRDefault="0015535B" w:rsidP="005979CE">
      <w:pPr>
        <w:outlineLvl w:val="0"/>
        <w:rPr>
          <w:b/>
        </w:rPr>
      </w:pPr>
      <w:r w:rsidRPr="00384F64">
        <w:rPr>
          <w:b/>
          <w:u w:val="single"/>
        </w:rPr>
        <w:t>Course Requirements</w:t>
      </w:r>
      <w:r w:rsidR="00A96943" w:rsidRPr="00384F64">
        <w:rPr>
          <w:b/>
          <w:u w:val="single"/>
        </w:rPr>
        <w:t>:</w:t>
      </w:r>
    </w:p>
    <w:p w14:paraId="2B3B0770" w14:textId="77777777" w:rsidR="0012354F" w:rsidRDefault="0012354F" w:rsidP="0015535B"/>
    <w:p w14:paraId="3CBA2949" w14:textId="46D2F7C9" w:rsidR="007B7CFB" w:rsidRDefault="007B7CFB" w:rsidP="007B7CFB">
      <w:pPr>
        <w:rPr>
          <w:rFonts w:ascii="Garamond" w:hAnsi="Garamond"/>
          <w:b/>
          <w:bCs/>
        </w:rPr>
      </w:pPr>
      <w:r w:rsidRPr="00CA39AC">
        <w:rPr>
          <w:rFonts w:ascii="Garamond" w:hAnsi="Garamond"/>
          <w:b/>
          <w:bCs/>
        </w:rPr>
        <w:t xml:space="preserve">All assignments </w:t>
      </w:r>
      <w:r>
        <w:rPr>
          <w:rFonts w:ascii="Garamond" w:hAnsi="Garamond"/>
          <w:b/>
          <w:bCs/>
        </w:rPr>
        <w:t>must</w:t>
      </w:r>
      <w:r w:rsidRPr="00CA39AC">
        <w:rPr>
          <w:rFonts w:ascii="Garamond" w:hAnsi="Garamond"/>
          <w:b/>
          <w:bCs/>
        </w:rPr>
        <w:t xml:space="preserve"> be uploaded to the appropriate folder in </w:t>
      </w:r>
      <w:proofErr w:type="spellStart"/>
      <w:r w:rsidRPr="00CA39AC">
        <w:rPr>
          <w:rFonts w:ascii="Garamond" w:hAnsi="Garamond"/>
          <w:b/>
          <w:bCs/>
        </w:rPr>
        <w:t>BlackBoard</w:t>
      </w:r>
      <w:proofErr w:type="spellEnd"/>
      <w:r w:rsidRPr="00CA39AC">
        <w:rPr>
          <w:rFonts w:ascii="Garamond" w:hAnsi="Garamond"/>
          <w:b/>
          <w:bCs/>
        </w:rPr>
        <w:t xml:space="preserve">. Under no circumstances will emailed assignments be accepted. There is a strict policy on late assignment acceptance. Prior written permission must be obtained for any late assignment. </w:t>
      </w:r>
      <w:r>
        <w:rPr>
          <w:rFonts w:ascii="Garamond" w:hAnsi="Garamond"/>
          <w:b/>
          <w:bCs/>
        </w:rPr>
        <w:t>For the rare exception of a late assignment acceptance, a</w:t>
      </w:r>
      <w:r w:rsidRPr="00CA39AC">
        <w:rPr>
          <w:rFonts w:ascii="Garamond" w:hAnsi="Garamond"/>
          <w:b/>
          <w:bCs/>
        </w:rPr>
        <w:t xml:space="preserve"> late penalty </w:t>
      </w:r>
      <w:r>
        <w:rPr>
          <w:rFonts w:ascii="Garamond" w:hAnsi="Garamond"/>
          <w:b/>
          <w:bCs/>
        </w:rPr>
        <w:t>will</w:t>
      </w:r>
      <w:r w:rsidRPr="00CA39AC">
        <w:rPr>
          <w:rFonts w:ascii="Garamond" w:hAnsi="Garamond"/>
          <w:b/>
          <w:bCs/>
        </w:rPr>
        <w:t xml:space="preserve"> be assigned at the discretion of the instructor. There is no extra credit in this course.</w:t>
      </w:r>
      <w:r>
        <w:rPr>
          <w:rFonts w:ascii="Garamond" w:hAnsi="Garamond"/>
          <w:b/>
          <w:bCs/>
        </w:rPr>
        <w:t xml:space="preserve"> </w:t>
      </w:r>
      <w:r>
        <w:rPr>
          <w:rStyle w:val="Strong"/>
        </w:rPr>
        <w:t>Resubmission of coursework from other courses or other instances of this course, partial or entire assignments, is not permitted in this course.</w:t>
      </w:r>
      <w:r>
        <w:rPr>
          <w:rFonts w:ascii="Garamond" w:hAnsi="Garamond"/>
          <w:b/>
          <w:bCs/>
        </w:rPr>
        <w:t xml:space="preserve"> </w:t>
      </w:r>
    </w:p>
    <w:p w14:paraId="2678B80E" w14:textId="6BB3700C" w:rsidR="007B7CFB" w:rsidRDefault="007B7CFB" w:rsidP="007B7CFB">
      <w:pPr>
        <w:rPr>
          <w:rFonts w:ascii="Garamond" w:hAnsi="Garamond"/>
        </w:rPr>
      </w:pPr>
    </w:p>
    <w:p w14:paraId="12C583D2" w14:textId="32750F28" w:rsidR="00B83AB3" w:rsidRPr="00CA39AC" w:rsidRDefault="00B83AB3" w:rsidP="00B83AB3">
      <w:pPr>
        <w:spacing w:before="100" w:beforeAutospacing="1" w:after="100" w:afterAutospacing="1"/>
        <w:outlineLvl w:val="1"/>
        <w:rPr>
          <w:rFonts w:ascii="Garamond" w:hAnsi="Garamond"/>
          <w:bCs/>
        </w:rPr>
      </w:pPr>
      <w:r>
        <w:rPr>
          <w:rFonts w:ascii="Garamond" w:hAnsi="Garamond"/>
          <w:bCs/>
        </w:rPr>
        <w:t>SYLLABUS SYNOPSIS, BIO, AND RESUME</w:t>
      </w:r>
      <w:r w:rsidRPr="00CA39AC">
        <w:rPr>
          <w:rFonts w:ascii="Garamond" w:hAnsi="Garamond"/>
          <w:bCs/>
        </w:rPr>
        <w:tab/>
      </w:r>
      <w:r>
        <w:rPr>
          <w:rFonts w:ascii="Garamond" w:hAnsi="Garamond"/>
          <w:bCs/>
        </w:rPr>
        <w:tab/>
      </w:r>
      <w:r>
        <w:rPr>
          <w:rFonts w:ascii="Garamond" w:hAnsi="Garamond"/>
          <w:bCs/>
        </w:rPr>
        <w:tab/>
      </w:r>
      <w:r w:rsidRPr="00CA39AC">
        <w:rPr>
          <w:rFonts w:ascii="Garamond" w:hAnsi="Garamond"/>
          <w:bCs/>
        </w:rPr>
        <w:tab/>
      </w:r>
      <w:r w:rsidRPr="00CA39AC">
        <w:rPr>
          <w:rFonts w:ascii="Garamond" w:hAnsi="Garamond"/>
          <w:bCs/>
        </w:rPr>
        <w:tab/>
      </w:r>
      <w:r w:rsidR="007F28CE">
        <w:rPr>
          <w:rFonts w:ascii="Garamond" w:hAnsi="Garamond"/>
          <w:bCs/>
        </w:rPr>
        <w:t>2</w:t>
      </w:r>
      <w:r>
        <w:rPr>
          <w:rFonts w:ascii="Garamond" w:hAnsi="Garamond"/>
          <w:bCs/>
        </w:rPr>
        <w:t>00</w:t>
      </w:r>
    </w:p>
    <w:p w14:paraId="5374159C" w14:textId="76F75A77" w:rsidR="00B83AB3" w:rsidRDefault="007F28CE" w:rsidP="00B83AB3">
      <w:pPr>
        <w:spacing w:before="100" w:beforeAutospacing="1" w:after="100" w:afterAutospacing="1"/>
        <w:outlineLvl w:val="1"/>
        <w:rPr>
          <w:rFonts w:ascii="Garamond" w:hAnsi="Garamond"/>
          <w:bCs/>
        </w:rPr>
      </w:pPr>
      <w:r>
        <w:rPr>
          <w:rFonts w:ascii="Garamond" w:hAnsi="Garamond"/>
          <w:bCs/>
        </w:rPr>
        <w:t>CRITICAL THINKING QUESTION</w:t>
      </w:r>
      <w:r w:rsidR="00B83AB3">
        <w:rPr>
          <w:rFonts w:ascii="Garamond" w:hAnsi="Garamond"/>
          <w:bCs/>
        </w:rPr>
        <w:t xml:space="preserve"> PAPERS </w:t>
      </w:r>
      <w:r w:rsidR="00A75287">
        <w:rPr>
          <w:rFonts w:ascii="Garamond" w:hAnsi="Garamond"/>
          <w:bCs/>
        </w:rPr>
        <w:t>5</w:t>
      </w:r>
      <w:r w:rsidR="00B83AB3">
        <w:rPr>
          <w:rFonts w:ascii="Garamond" w:hAnsi="Garamond"/>
          <w:bCs/>
        </w:rPr>
        <w:t xml:space="preserve"> @ 100 PTS</w:t>
      </w:r>
      <w:r w:rsidR="00B83AB3">
        <w:rPr>
          <w:rFonts w:ascii="Garamond" w:hAnsi="Garamond"/>
          <w:bCs/>
        </w:rPr>
        <w:tab/>
      </w:r>
      <w:r w:rsidR="00B83AB3">
        <w:rPr>
          <w:rFonts w:ascii="Garamond" w:hAnsi="Garamond"/>
          <w:bCs/>
        </w:rPr>
        <w:tab/>
      </w:r>
      <w:r w:rsidR="00B83AB3">
        <w:rPr>
          <w:rFonts w:ascii="Garamond" w:hAnsi="Garamond"/>
          <w:bCs/>
        </w:rPr>
        <w:tab/>
      </w:r>
      <w:r w:rsidR="00A75287">
        <w:rPr>
          <w:rFonts w:ascii="Garamond" w:hAnsi="Garamond"/>
          <w:bCs/>
        </w:rPr>
        <w:t>5</w:t>
      </w:r>
      <w:r w:rsidR="00B83AB3">
        <w:rPr>
          <w:rFonts w:ascii="Garamond" w:hAnsi="Garamond"/>
          <w:bCs/>
        </w:rPr>
        <w:t>00</w:t>
      </w:r>
    </w:p>
    <w:p w14:paraId="276DD7D7" w14:textId="5B2F6346" w:rsidR="00B83AB3" w:rsidRDefault="00B83AB3" w:rsidP="00B83AB3">
      <w:pPr>
        <w:spacing w:before="100" w:beforeAutospacing="1" w:after="100" w:afterAutospacing="1"/>
        <w:outlineLvl w:val="1"/>
        <w:rPr>
          <w:rFonts w:ascii="Garamond" w:hAnsi="Garamond"/>
          <w:bCs/>
        </w:rPr>
      </w:pPr>
      <w:r>
        <w:rPr>
          <w:rFonts w:ascii="Garamond" w:hAnsi="Garamond"/>
          <w:bCs/>
        </w:rPr>
        <w:t>SYNTHESIS PAPER</w:t>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Pr>
          <w:rFonts w:ascii="Garamond" w:hAnsi="Garamond"/>
          <w:bCs/>
        </w:rPr>
        <w:tab/>
      </w:r>
      <w:r w:rsidRPr="00CA39AC">
        <w:rPr>
          <w:rFonts w:ascii="Garamond" w:hAnsi="Garamond"/>
          <w:bCs/>
        </w:rPr>
        <w:tab/>
      </w:r>
      <w:r>
        <w:rPr>
          <w:rFonts w:ascii="Garamond" w:hAnsi="Garamond"/>
          <w:bCs/>
        </w:rPr>
        <w:tab/>
      </w:r>
      <w:r>
        <w:rPr>
          <w:rFonts w:ascii="Garamond" w:hAnsi="Garamond"/>
          <w:bCs/>
        </w:rPr>
        <w:tab/>
      </w:r>
      <w:r w:rsidR="007F28CE">
        <w:rPr>
          <w:rFonts w:ascii="Garamond" w:hAnsi="Garamond"/>
          <w:bCs/>
        </w:rPr>
        <w:t>3</w:t>
      </w:r>
      <w:r>
        <w:rPr>
          <w:rFonts w:ascii="Garamond" w:hAnsi="Garamond"/>
          <w:bCs/>
        </w:rPr>
        <w:t>00</w:t>
      </w:r>
    </w:p>
    <w:p w14:paraId="5DDE6CE6" w14:textId="3904AD2A" w:rsidR="00B83AB3" w:rsidRDefault="00B83AB3" w:rsidP="007B7CFB">
      <w:pPr>
        <w:rPr>
          <w:rFonts w:ascii="Garamond" w:hAnsi="Garamond"/>
        </w:rPr>
      </w:pPr>
    </w:p>
    <w:p w14:paraId="0373F688" w14:textId="77777777" w:rsidR="00B83AB3" w:rsidRPr="00CA39AC" w:rsidRDefault="00B83AB3" w:rsidP="007B7CFB">
      <w:pPr>
        <w:rPr>
          <w:rFonts w:ascii="Garamond" w:hAnsi="Garamond"/>
        </w:rPr>
      </w:pPr>
    </w:p>
    <w:p w14:paraId="6FD549C2" w14:textId="3AE406B1" w:rsidR="007B7CFB" w:rsidRDefault="007B7CFB" w:rsidP="007B7CFB">
      <w:pPr>
        <w:rPr>
          <w:b/>
          <w:bCs/>
        </w:rPr>
      </w:pPr>
      <w:r w:rsidRPr="009669A5">
        <w:rPr>
          <w:b/>
          <w:bCs/>
        </w:rPr>
        <w:t>Syllabus Synopsis (1pp) Biography (5pp) &amp; Resume</w:t>
      </w:r>
      <w:r>
        <w:rPr>
          <w:b/>
          <w:bCs/>
        </w:rPr>
        <w:t xml:space="preserve"> (</w:t>
      </w:r>
      <w:r w:rsidR="00D821F3">
        <w:rPr>
          <w:b/>
          <w:bCs/>
        </w:rPr>
        <w:t>2</w:t>
      </w:r>
      <w:r w:rsidR="00A75287">
        <w:rPr>
          <w:b/>
          <w:bCs/>
        </w:rPr>
        <w:t>0</w:t>
      </w:r>
      <w:r>
        <w:rPr>
          <w:b/>
          <w:bCs/>
        </w:rPr>
        <w:t>0pts)</w:t>
      </w:r>
    </w:p>
    <w:p w14:paraId="647B8492" w14:textId="77777777" w:rsidR="007B7CFB" w:rsidRDefault="007B7CFB" w:rsidP="007B7CFB"/>
    <w:p w14:paraId="7199CC66" w14:textId="70D4B200" w:rsidR="007B7CFB" w:rsidRDefault="007B7CFB" w:rsidP="007B7CFB">
      <w:r>
        <w:t xml:space="preserve">Students should create a </w:t>
      </w:r>
      <w:proofErr w:type="gramStart"/>
      <w:r>
        <w:t>1</w:t>
      </w:r>
      <w:r w:rsidR="006C42B9">
        <w:t xml:space="preserve"> </w:t>
      </w:r>
      <w:r>
        <w:t>page</w:t>
      </w:r>
      <w:proofErr w:type="gramEnd"/>
      <w:r>
        <w:t xml:space="preserve"> summary of what they understand as the course requirements for this course </w:t>
      </w:r>
      <w:r w:rsidR="005A57E9">
        <w:t xml:space="preserve">(i.e. assignments, projects) </w:t>
      </w:r>
      <w:r>
        <w:t xml:space="preserve">and upload it to the appropriate folder in BB. They should also write a </w:t>
      </w:r>
      <w:proofErr w:type="gramStart"/>
      <w:r>
        <w:t>5</w:t>
      </w:r>
      <w:r w:rsidR="007E6B2A">
        <w:t xml:space="preserve"> </w:t>
      </w:r>
      <w:r>
        <w:t>page</w:t>
      </w:r>
      <w:proofErr w:type="gramEnd"/>
      <w:r>
        <w:t xml:space="preserve"> autobiographical statement of their personal and/or professional goals, accomplishments and rationale for taking this course. Upload all three documents as one file or as separate files to the appropriate folder in BB. These assignments are graded and will not be accepted after May 20th.</w:t>
      </w:r>
    </w:p>
    <w:p w14:paraId="34434C75" w14:textId="77777777" w:rsidR="007B7CFB" w:rsidRDefault="007B7CFB" w:rsidP="007B7CFB"/>
    <w:p w14:paraId="14D8F175" w14:textId="20FB8509" w:rsidR="007B7CFB" w:rsidRDefault="007B7CFB" w:rsidP="007B7CFB">
      <w:pPr>
        <w:pStyle w:val="NormalWeb"/>
        <w:rPr>
          <w:rStyle w:val="Strong"/>
        </w:rPr>
      </w:pPr>
      <w:r>
        <w:rPr>
          <w:rStyle w:val="Strong"/>
        </w:rPr>
        <w:t xml:space="preserve">Critical </w:t>
      </w:r>
      <w:r w:rsidR="00D821F3">
        <w:rPr>
          <w:rStyle w:val="Strong"/>
        </w:rPr>
        <w:t>Thinking Question</w:t>
      </w:r>
      <w:r>
        <w:rPr>
          <w:rStyle w:val="Strong"/>
        </w:rPr>
        <w:t xml:space="preserve"> Paper</w:t>
      </w:r>
      <w:r w:rsidR="00D821F3">
        <w:rPr>
          <w:rStyle w:val="Strong"/>
        </w:rPr>
        <w:t>s</w:t>
      </w:r>
      <w:r>
        <w:rPr>
          <w:rStyle w:val="Strong"/>
        </w:rPr>
        <w:t xml:space="preserve"> </w:t>
      </w:r>
      <w:r w:rsidR="006C42B9">
        <w:rPr>
          <w:rStyle w:val="Strong"/>
        </w:rPr>
        <w:t>5</w:t>
      </w:r>
      <w:r>
        <w:rPr>
          <w:rStyle w:val="Strong"/>
        </w:rPr>
        <w:t>@100</w:t>
      </w:r>
    </w:p>
    <w:p w14:paraId="2FD13026" w14:textId="4DEAA4E2" w:rsidR="007B7CFB" w:rsidRDefault="004F4DEE" w:rsidP="007B7CFB">
      <w:pPr>
        <w:pStyle w:val="NormalWeb"/>
        <w:rPr>
          <w:rStyle w:val="Strong"/>
        </w:rPr>
      </w:pPr>
      <w:r>
        <w:rPr>
          <w:rStyle w:val="Strong"/>
        </w:rPr>
        <w:t xml:space="preserve">Choose </w:t>
      </w:r>
      <w:r w:rsidR="007F28CE">
        <w:rPr>
          <w:rStyle w:val="Strong"/>
        </w:rPr>
        <w:t xml:space="preserve">any of the critical </w:t>
      </w:r>
      <w:r>
        <w:rPr>
          <w:rStyle w:val="Strong"/>
        </w:rPr>
        <w:t>thinking</w:t>
      </w:r>
      <w:r w:rsidR="007F28CE">
        <w:rPr>
          <w:rStyle w:val="Strong"/>
        </w:rPr>
        <w:t xml:space="preserve"> questions from any of the assigned readings in the text</w:t>
      </w:r>
      <w:r>
        <w:rPr>
          <w:rStyle w:val="Strong"/>
        </w:rPr>
        <w:t xml:space="preserve"> for each of the five critical thinking question papers</w:t>
      </w:r>
      <w:r w:rsidR="007F28CE">
        <w:rPr>
          <w:rStyle w:val="Strong"/>
        </w:rPr>
        <w:t>. You may</w:t>
      </w:r>
      <w:r w:rsidR="003D74A8">
        <w:rPr>
          <w:rStyle w:val="Strong"/>
        </w:rPr>
        <w:t xml:space="preserve"> not</w:t>
      </w:r>
      <w:r w:rsidR="007F28CE">
        <w:rPr>
          <w:rStyle w:val="Strong"/>
        </w:rPr>
        <w:t xml:space="preserve"> use the same chapter</w:t>
      </w:r>
      <w:r w:rsidR="003D74A8">
        <w:rPr>
          <w:rStyle w:val="Strong"/>
        </w:rPr>
        <w:t>’s critical thinking questions</w:t>
      </w:r>
      <w:r w:rsidR="007F28CE">
        <w:rPr>
          <w:rStyle w:val="Strong"/>
        </w:rPr>
        <w:t xml:space="preserve"> for all 5 papers</w:t>
      </w:r>
      <w:r w:rsidR="003D74A8">
        <w:rPr>
          <w:rStyle w:val="Strong"/>
        </w:rPr>
        <w:t xml:space="preserve">. You must choose a different chapter for each paper. You may only </w:t>
      </w:r>
      <w:r w:rsidR="007F28CE">
        <w:rPr>
          <w:rStyle w:val="Strong"/>
        </w:rPr>
        <w:t>choose critical thinking questions from chapters</w:t>
      </w:r>
      <w:r w:rsidR="003D74A8">
        <w:rPr>
          <w:rStyle w:val="Strong"/>
        </w:rPr>
        <w:t xml:space="preserve"> assigned in the syllabus, although you may choose from a previous or future chapter in the syllabus</w:t>
      </w:r>
      <w:r w:rsidR="007F28CE">
        <w:rPr>
          <w:rStyle w:val="Strong"/>
        </w:rPr>
        <w:t xml:space="preserve">. </w:t>
      </w:r>
      <w:r w:rsidR="008F165A">
        <w:rPr>
          <w:rStyle w:val="Strong"/>
        </w:rPr>
        <w:t xml:space="preserve">Only one question </w:t>
      </w:r>
      <w:r w:rsidR="003D74A8">
        <w:rPr>
          <w:rStyle w:val="Strong"/>
        </w:rPr>
        <w:t>should</w:t>
      </w:r>
      <w:r w:rsidR="008F165A">
        <w:rPr>
          <w:rStyle w:val="Strong"/>
        </w:rPr>
        <w:t xml:space="preserve"> be answered in each paper. </w:t>
      </w:r>
      <w:r w:rsidR="00D821F3">
        <w:rPr>
          <w:rStyle w:val="Strong"/>
        </w:rPr>
        <w:t xml:space="preserve">Papers must be a minimum of 3 pages long in order to receive full credit. You may not answer more than one question in a paper. </w:t>
      </w:r>
    </w:p>
    <w:p w14:paraId="26D50F9D" w14:textId="1A2C2E2F" w:rsidR="00D821F3" w:rsidRDefault="00D821F3" w:rsidP="007B7CFB">
      <w:pPr>
        <w:pStyle w:val="NormalWeb"/>
        <w:rPr>
          <w:rStyle w:val="Strong"/>
        </w:rPr>
      </w:pPr>
      <w:r>
        <w:rPr>
          <w:rStyle w:val="Strong"/>
        </w:rPr>
        <w:t xml:space="preserve">Additional thought </w:t>
      </w:r>
      <w:r w:rsidR="003D74A8">
        <w:rPr>
          <w:rStyle w:val="Strong"/>
        </w:rPr>
        <w:t>reflections</w:t>
      </w:r>
      <w:r>
        <w:rPr>
          <w:rStyle w:val="Strong"/>
        </w:rPr>
        <w:t xml:space="preserve"> you may choose to include to meet minimum length</w:t>
      </w:r>
      <w:r w:rsidR="003D74A8">
        <w:rPr>
          <w:rStyle w:val="Strong"/>
        </w:rPr>
        <w:t xml:space="preserve"> could</w:t>
      </w:r>
      <w:r>
        <w:rPr>
          <w:rStyle w:val="Strong"/>
        </w:rPr>
        <w:t xml:space="preserve"> answer any of the following questions: </w:t>
      </w:r>
    </w:p>
    <w:p w14:paraId="246692F9" w14:textId="5F5A7792" w:rsidR="003B4490" w:rsidRDefault="003B4490" w:rsidP="003B4490">
      <w:pPr>
        <w:pStyle w:val="NormalWeb"/>
        <w:rPr>
          <w:rStyle w:val="Emphasis"/>
        </w:rPr>
      </w:pPr>
      <w:r>
        <w:t xml:space="preserve">To help you think </w:t>
      </w:r>
      <w:r w:rsidR="006C3577">
        <w:t xml:space="preserve">more critically </w:t>
      </w:r>
      <w:r>
        <w:t xml:space="preserve">about your topic, consider responding to </w:t>
      </w:r>
      <w:r w:rsidR="006C3577">
        <w:t xml:space="preserve">some of </w:t>
      </w:r>
      <w:r>
        <w:t xml:space="preserve">these questions: </w:t>
      </w:r>
      <w:r>
        <w:rPr>
          <w:rStyle w:val="Emphasis"/>
        </w:rPr>
        <w:t xml:space="preserve">What is the meaning, truth or lesson communicated by this question in the biological or real world? How is this meaning, truth or lesson important to fundamentals of biology or in the world? How do your own or other’s experiences relate to and support this meaning, truth or lesson? In what ways does this meaning, truth, or lesson make logical sense to </w:t>
      </w:r>
      <w:proofErr w:type="gramStart"/>
      <w:r>
        <w:rPr>
          <w:rStyle w:val="Emphasis"/>
        </w:rPr>
        <w:t>you ?</w:t>
      </w:r>
      <w:proofErr w:type="gramEnd"/>
      <w:r>
        <w:rPr>
          <w:rStyle w:val="Emphasis"/>
        </w:rPr>
        <w:t xml:space="preserve"> In what ways does this meaning, truth, or lesson make sense to you from a feeling perspective? How might this meaning, truth, or lesson be relevant to your own or others’ life and behaviors? Why do some fail to live as if this truth or lesson were important or real? Why might some suggest this truth or lesson is not important? How would you defend the truth of this lesson from those who disagree and believe the </w:t>
      </w:r>
      <w:r>
        <w:rPr>
          <w:rStyle w:val="Emphasis"/>
        </w:rPr>
        <w:lastRenderedPageBreak/>
        <w:t>lesson is not important? What can we do as students (at an individual or society level) to make this truth or lesson better understood?</w:t>
      </w:r>
    </w:p>
    <w:p w14:paraId="0E212204" w14:textId="0A5C4DB8" w:rsidR="003B4490" w:rsidRDefault="003B4490" w:rsidP="003B4490">
      <w:pPr>
        <w:pStyle w:val="NormalWeb"/>
      </w:pPr>
      <w:r>
        <w:t xml:space="preserve">You are encouraged to be creative in your paper.  Your </w:t>
      </w:r>
      <w:r w:rsidR="006C3577">
        <w:t>Thinking</w:t>
      </w:r>
      <w:r>
        <w:t xml:space="preserve"> paper may include, when relevant, links to media, pictures, or other supporting resources.</w:t>
      </w:r>
    </w:p>
    <w:p w14:paraId="0730E2B2" w14:textId="0EF18D09" w:rsidR="007B7CFB" w:rsidRPr="00C24003" w:rsidRDefault="007B7CFB" w:rsidP="007B7CFB">
      <w:pPr>
        <w:spacing w:before="100" w:beforeAutospacing="1" w:after="100" w:afterAutospacing="1"/>
        <w:ind w:left="720"/>
        <w:rPr>
          <w:rFonts w:ascii="Garamond" w:hAnsi="Garamond"/>
        </w:rPr>
      </w:pPr>
      <w:r>
        <w:rPr>
          <w:rStyle w:val="Strong"/>
        </w:rPr>
        <w:t xml:space="preserve"> C</w:t>
      </w:r>
      <w:r w:rsidRPr="00C24003">
        <w:rPr>
          <w:rStyle w:val="Strong"/>
        </w:rPr>
        <w:t xml:space="preserve">ritical </w:t>
      </w:r>
      <w:r w:rsidR="003B4490">
        <w:rPr>
          <w:rStyle w:val="Strong"/>
        </w:rPr>
        <w:t>Thinking</w:t>
      </w:r>
      <w:r w:rsidRPr="00C24003">
        <w:rPr>
          <w:rStyle w:val="Strong"/>
        </w:rPr>
        <w:t xml:space="preserve"> Paper</w:t>
      </w:r>
      <w:r w:rsidRPr="00C24003">
        <w:rPr>
          <w:rFonts w:ascii="Garamond" w:hAnsi="Garamond"/>
          <w:b/>
          <w:bCs/>
        </w:rPr>
        <w:t xml:space="preserve"> Rubric</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225"/>
      </w:tblGrid>
      <w:tr w:rsidR="007B7CFB" w:rsidRPr="00C24003" w14:paraId="1975BA4E" w14:textId="77777777" w:rsidTr="00687BC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14:paraId="797585AD" w14:textId="77777777" w:rsidR="007B7CFB" w:rsidRPr="00C24003" w:rsidRDefault="007B7CFB" w:rsidP="00687BC5">
            <w:pPr>
              <w:spacing w:before="100" w:beforeAutospacing="1" w:after="100" w:afterAutospacing="1"/>
              <w:rPr>
                <w:rFonts w:ascii="Garamond" w:hAnsi="Garamond"/>
              </w:rPr>
            </w:pPr>
            <w:r w:rsidRPr="00C24003">
              <w:rPr>
                <w:rFonts w:ascii="Garamond" w:hAnsi="Garamond"/>
                <w:b/>
                <w:bCs/>
              </w:rPr>
              <w:t>Grade Range 0–100</w:t>
            </w:r>
          </w:p>
        </w:tc>
        <w:tc>
          <w:tcPr>
            <w:tcW w:w="6225" w:type="dxa"/>
            <w:tcBorders>
              <w:top w:val="outset" w:sz="6" w:space="0" w:color="auto"/>
              <w:left w:val="outset" w:sz="6" w:space="0" w:color="auto"/>
              <w:bottom w:val="outset" w:sz="6" w:space="0" w:color="auto"/>
              <w:right w:val="outset" w:sz="6" w:space="0" w:color="auto"/>
            </w:tcBorders>
            <w:hideMark/>
          </w:tcPr>
          <w:p w14:paraId="2C9634D6" w14:textId="77777777" w:rsidR="007B7CFB" w:rsidRPr="00C24003" w:rsidRDefault="007B7CFB" w:rsidP="00687BC5">
            <w:pPr>
              <w:spacing w:before="100" w:beforeAutospacing="1" w:after="100" w:afterAutospacing="1"/>
              <w:rPr>
                <w:rFonts w:ascii="Garamond" w:hAnsi="Garamond"/>
              </w:rPr>
            </w:pPr>
            <w:r w:rsidRPr="00C24003">
              <w:rPr>
                <w:rFonts w:ascii="Garamond" w:hAnsi="Garamond"/>
                <w:b/>
                <w:bCs/>
              </w:rPr>
              <w:t>Measurement Criteria</w:t>
            </w:r>
          </w:p>
        </w:tc>
      </w:tr>
      <w:tr w:rsidR="007B7CFB" w:rsidRPr="00C24003" w14:paraId="4ACCB7ED" w14:textId="77777777" w:rsidTr="00687BC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14:paraId="5478FD87" w14:textId="77777777" w:rsidR="007B7CFB" w:rsidRPr="00C24003" w:rsidRDefault="007B7CFB" w:rsidP="00687BC5">
            <w:pPr>
              <w:spacing w:before="100" w:beforeAutospacing="1" w:after="100" w:afterAutospacing="1"/>
              <w:rPr>
                <w:rFonts w:ascii="Garamond" w:hAnsi="Garamond"/>
              </w:rPr>
            </w:pPr>
            <w:r w:rsidRPr="00C24003">
              <w:rPr>
                <w:rFonts w:ascii="Garamond" w:hAnsi="Garamond"/>
              </w:rPr>
              <w:t>100-90</w:t>
            </w:r>
          </w:p>
        </w:tc>
        <w:tc>
          <w:tcPr>
            <w:tcW w:w="6225" w:type="dxa"/>
            <w:tcBorders>
              <w:top w:val="outset" w:sz="6" w:space="0" w:color="auto"/>
              <w:left w:val="outset" w:sz="6" w:space="0" w:color="auto"/>
              <w:bottom w:val="outset" w:sz="6" w:space="0" w:color="auto"/>
              <w:right w:val="outset" w:sz="6" w:space="0" w:color="auto"/>
            </w:tcBorders>
            <w:hideMark/>
          </w:tcPr>
          <w:p w14:paraId="40A310EA" w14:textId="2AFB70FE" w:rsidR="007B7CFB" w:rsidRPr="00C24003" w:rsidRDefault="003B4490" w:rsidP="00687BC5">
            <w:pPr>
              <w:spacing w:before="100" w:beforeAutospacing="1" w:after="100" w:afterAutospacing="1"/>
              <w:rPr>
                <w:rFonts w:ascii="Garamond" w:hAnsi="Garamond"/>
              </w:rPr>
            </w:pPr>
            <w:r>
              <w:t xml:space="preserve">Question is fully answered. Response is accurate. Meaning, truth and/or lesson of response is clear, easily understood. Grammar and mechanics are flawless. Paper is extremely well organized with subheadings, charts, and/or diagrams appropriately labeled. Citations are provided. </w:t>
            </w:r>
          </w:p>
        </w:tc>
      </w:tr>
      <w:tr w:rsidR="007B7CFB" w:rsidRPr="00C24003" w14:paraId="6A6131EE" w14:textId="77777777" w:rsidTr="00687BC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14:paraId="2AB8CD8D" w14:textId="77777777" w:rsidR="007B7CFB" w:rsidRPr="00C24003" w:rsidRDefault="007B7CFB" w:rsidP="00687BC5">
            <w:pPr>
              <w:spacing w:before="100" w:beforeAutospacing="1" w:after="100" w:afterAutospacing="1"/>
              <w:rPr>
                <w:rFonts w:ascii="Garamond" w:hAnsi="Garamond"/>
              </w:rPr>
            </w:pPr>
            <w:r w:rsidRPr="00C24003">
              <w:rPr>
                <w:rFonts w:ascii="Garamond" w:hAnsi="Garamond"/>
              </w:rPr>
              <w:t>90-80</w:t>
            </w:r>
          </w:p>
        </w:tc>
        <w:tc>
          <w:tcPr>
            <w:tcW w:w="6225" w:type="dxa"/>
            <w:tcBorders>
              <w:top w:val="outset" w:sz="6" w:space="0" w:color="auto"/>
              <w:left w:val="outset" w:sz="6" w:space="0" w:color="auto"/>
              <w:bottom w:val="outset" w:sz="6" w:space="0" w:color="auto"/>
              <w:right w:val="outset" w:sz="6" w:space="0" w:color="auto"/>
            </w:tcBorders>
            <w:hideMark/>
          </w:tcPr>
          <w:p w14:paraId="0EB25485" w14:textId="50E295E5" w:rsidR="007B7CFB" w:rsidRPr="00C24003" w:rsidRDefault="003B4490" w:rsidP="00687BC5">
            <w:pPr>
              <w:spacing w:before="100" w:beforeAutospacing="1" w:after="100" w:afterAutospacing="1"/>
              <w:rPr>
                <w:rFonts w:ascii="Garamond" w:hAnsi="Garamond"/>
              </w:rPr>
            </w:pPr>
            <w:r>
              <w:t xml:space="preserve">Question is answered. Response is </w:t>
            </w:r>
            <w:r w:rsidR="00F94239">
              <w:t xml:space="preserve">mostly </w:t>
            </w:r>
            <w:r>
              <w:t xml:space="preserve">accurate. </w:t>
            </w:r>
            <w:r w:rsidR="00F94239">
              <w:t xml:space="preserve">Some key facts from text may be missing. </w:t>
            </w:r>
            <w:r>
              <w:t xml:space="preserve">Meaning, truth and/or lesson of response is </w:t>
            </w:r>
            <w:r w:rsidR="00F94239">
              <w:t xml:space="preserve">mostly </w:t>
            </w:r>
            <w:r>
              <w:t>clear</w:t>
            </w:r>
            <w:r w:rsidR="00F94239">
              <w:t xml:space="preserve"> and</w:t>
            </w:r>
            <w:r>
              <w:t xml:space="preserve"> understood. Grammar and mechanics are </w:t>
            </w:r>
            <w:r w:rsidR="00F94239">
              <w:t>good</w:t>
            </w:r>
            <w:r>
              <w:t xml:space="preserve">. Paper is organized </w:t>
            </w:r>
            <w:r w:rsidR="00F94239">
              <w:t>may have</w:t>
            </w:r>
            <w:r>
              <w:t xml:space="preserve"> subheadings, charts, or diagrams</w:t>
            </w:r>
            <w:r w:rsidR="00F94239">
              <w:t xml:space="preserve"> with labels</w:t>
            </w:r>
            <w:r>
              <w:t>. Citations are provided.</w:t>
            </w:r>
          </w:p>
        </w:tc>
      </w:tr>
      <w:tr w:rsidR="007B7CFB" w:rsidRPr="00D41A93" w14:paraId="1035516B" w14:textId="77777777" w:rsidTr="00687BC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14:paraId="2DC55978" w14:textId="77777777" w:rsidR="007B7CFB" w:rsidRPr="00C24003" w:rsidRDefault="007B7CFB" w:rsidP="00687BC5">
            <w:pPr>
              <w:spacing w:before="100" w:beforeAutospacing="1" w:after="100" w:afterAutospacing="1"/>
              <w:rPr>
                <w:rFonts w:ascii="Garamond" w:hAnsi="Garamond"/>
              </w:rPr>
            </w:pPr>
            <w:r w:rsidRPr="00C24003">
              <w:rPr>
                <w:rFonts w:ascii="Garamond" w:hAnsi="Garamond"/>
              </w:rPr>
              <w:t>80-70</w:t>
            </w:r>
          </w:p>
        </w:tc>
        <w:tc>
          <w:tcPr>
            <w:tcW w:w="6225" w:type="dxa"/>
            <w:tcBorders>
              <w:top w:val="outset" w:sz="6" w:space="0" w:color="auto"/>
              <w:left w:val="outset" w:sz="6" w:space="0" w:color="auto"/>
              <w:bottom w:val="outset" w:sz="6" w:space="0" w:color="auto"/>
              <w:right w:val="outset" w:sz="6" w:space="0" w:color="auto"/>
            </w:tcBorders>
            <w:hideMark/>
          </w:tcPr>
          <w:p w14:paraId="07061A8D" w14:textId="037344FC" w:rsidR="007B7CFB" w:rsidRPr="00C24003" w:rsidRDefault="00F94239" w:rsidP="00687BC5">
            <w:pPr>
              <w:spacing w:before="100" w:beforeAutospacing="1" w:after="100" w:afterAutospacing="1"/>
              <w:rPr>
                <w:rFonts w:ascii="Garamond" w:hAnsi="Garamond"/>
              </w:rPr>
            </w:pPr>
            <w:r>
              <w:t>Question is somewhat answered. Response has some accurate data. Several key facts from text are missing. Meaning, truth and/or lesson of response is not clear. Grammar and mechanics are poor. Paper is not well organized may have subheadings, charts, or diagrams with labels. Citations are provided.</w:t>
            </w:r>
          </w:p>
        </w:tc>
      </w:tr>
      <w:tr w:rsidR="007B7CFB" w:rsidRPr="00D41A93" w14:paraId="479D4217" w14:textId="77777777" w:rsidTr="00687BC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14:paraId="68812034" w14:textId="77777777" w:rsidR="007B7CFB" w:rsidRPr="00C24003" w:rsidRDefault="007B7CFB" w:rsidP="00687BC5">
            <w:pPr>
              <w:spacing w:before="100" w:beforeAutospacing="1" w:after="100" w:afterAutospacing="1"/>
              <w:rPr>
                <w:rFonts w:ascii="Garamond" w:hAnsi="Garamond"/>
              </w:rPr>
            </w:pPr>
            <w:r w:rsidRPr="00C24003">
              <w:rPr>
                <w:rFonts w:ascii="Garamond" w:hAnsi="Garamond"/>
              </w:rPr>
              <w:t>&lt;70</w:t>
            </w:r>
          </w:p>
        </w:tc>
        <w:tc>
          <w:tcPr>
            <w:tcW w:w="6225" w:type="dxa"/>
            <w:tcBorders>
              <w:top w:val="outset" w:sz="6" w:space="0" w:color="auto"/>
              <w:left w:val="outset" w:sz="6" w:space="0" w:color="auto"/>
              <w:bottom w:val="outset" w:sz="6" w:space="0" w:color="auto"/>
              <w:right w:val="outset" w:sz="6" w:space="0" w:color="auto"/>
            </w:tcBorders>
            <w:hideMark/>
          </w:tcPr>
          <w:p w14:paraId="3CBD5CC8" w14:textId="77777777" w:rsidR="007B7CFB" w:rsidRPr="00C24003" w:rsidRDefault="007B7CFB" w:rsidP="00687BC5">
            <w:pPr>
              <w:spacing w:before="100" w:beforeAutospacing="1" w:after="100" w:afterAutospacing="1"/>
              <w:rPr>
                <w:rFonts w:ascii="Garamond" w:hAnsi="Garamond"/>
              </w:rPr>
            </w:pPr>
            <w:r w:rsidRPr="00C24003">
              <w:rPr>
                <w:rFonts w:ascii="Garamond" w:hAnsi="Garamond"/>
              </w:rPr>
              <w:t xml:space="preserve">Requirements are not met in several areas.  </w:t>
            </w:r>
          </w:p>
        </w:tc>
      </w:tr>
    </w:tbl>
    <w:p w14:paraId="76FD5999" w14:textId="77777777" w:rsidR="007B7CFB" w:rsidRDefault="007B7CFB" w:rsidP="007B7CFB"/>
    <w:p w14:paraId="52696051" w14:textId="77777777" w:rsidR="007B7CFB" w:rsidRDefault="007B7CFB" w:rsidP="007B7CFB">
      <w:pPr>
        <w:spacing w:before="100" w:beforeAutospacing="1" w:after="100" w:afterAutospacing="1"/>
        <w:ind w:left="720"/>
        <w:rPr>
          <w:rFonts w:ascii="Garamond" w:hAnsi="Garamond"/>
          <w:b/>
          <w:bCs/>
        </w:rPr>
      </w:pPr>
      <w:r>
        <w:rPr>
          <w:rStyle w:val="Strong"/>
        </w:rPr>
        <w:t>Synthesis</w:t>
      </w:r>
      <w:r w:rsidRPr="00C24003">
        <w:rPr>
          <w:rStyle w:val="Strong"/>
        </w:rPr>
        <w:t xml:space="preserve"> Paper</w:t>
      </w:r>
      <w:r w:rsidRPr="00C24003">
        <w:rPr>
          <w:rFonts w:ascii="Garamond" w:hAnsi="Garamond"/>
          <w:b/>
          <w:bCs/>
        </w:rPr>
        <w:t xml:space="preserve"> </w:t>
      </w:r>
    </w:p>
    <w:p w14:paraId="2FA0DB78" w14:textId="77777777" w:rsidR="007B7CFB" w:rsidRDefault="007B7CFB" w:rsidP="007B7CFB">
      <w:pPr>
        <w:spacing w:before="100" w:beforeAutospacing="1" w:after="100" w:afterAutospacing="1"/>
        <w:ind w:left="720"/>
        <w:rPr>
          <w:b/>
          <w:sz w:val="32"/>
        </w:rPr>
      </w:pPr>
      <w:r>
        <w:rPr>
          <w:rFonts w:ascii="Garamond" w:hAnsi="Garamond"/>
          <w:b/>
          <w:bCs/>
        </w:rPr>
        <w:t xml:space="preserve">Write a </w:t>
      </w:r>
      <w:proofErr w:type="gramStart"/>
      <w:r>
        <w:rPr>
          <w:rFonts w:ascii="Garamond" w:hAnsi="Garamond"/>
          <w:b/>
          <w:bCs/>
        </w:rPr>
        <w:t>3 page</w:t>
      </w:r>
      <w:proofErr w:type="gramEnd"/>
      <w:r>
        <w:rPr>
          <w:rFonts w:ascii="Garamond" w:hAnsi="Garamond"/>
          <w:b/>
          <w:bCs/>
        </w:rPr>
        <w:t xml:space="preserve"> evaluation of the key course components that reflects your learning of the various concepts presented, value of these concepts, and suggestions for additional course topics.</w:t>
      </w:r>
    </w:p>
    <w:p w14:paraId="05733A13" w14:textId="77777777" w:rsidR="00723D95" w:rsidRDefault="00723D95" w:rsidP="005979CE">
      <w:pPr>
        <w:outlineLvl w:val="0"/>
        <w:rPr>
          <w:b/>
        </w:rPr>
      </w:pPr>
    </w:p>
    <w:p w14:paraId="3087AFEA" w14:textId="77777777" w:rsidR="005979CE" w:rsidRPr="005979CE" w:rsidRDefault="005979CE" w:rsidP="005979CE">
      <w:pPr>
        <w:outlineLvl w:val="0"/>
        <w:rPr>
          <w:b/>
          <w:u w:val="single"/>
        </w:rPr>
      </w:pPr>
      <w:r w:rsidRPr="00752C9F">
        <w:rPr>
          <w:b/>
          <w:u w:val="single"/>
        </w:rPr>
        <w:t>University grades:</w:t>
      </w:r>
    </w:p>
    <w:p w14:paraId="607462A5" w14:textId="77777777" w:rsidR="0012354F" w:rsidRDefault="0012354F" w:rsidP="005979CE">
      <w:pPr>
        <w:outlineLvl w:val="0"/>
      </w:pPr>
    </w:p>
    <w:p w14:paraId="6BF94E72" w14:textId="00689537" w:rsidR="005979CE" w:rsidRPr="00A96943" w:rsidRDefault="005979CE" w:rsidP="005979CE">
      <w:pPr>
        <w:outlineLvl w:val="0"/>
        <w:rPr>
          <w:szCs w:val="18"/>
        </w:rPr>
      </w:pPr>
      <w:r w:rsidRPr="00A96943">
        <w:t>The University</w:t>
      </w:r>
      <w:r w:rsidR="0012354F">
        <w:t xml:space="preserve"> grading system is available at </w:t>
      </w:r>
      <w:r w:rsidR="00A44104">
        <w:fldChar w:fldCharType="begin"/>
      </w:r>
      <w:r w:rsidR="00A44104">
        <w:instrText xml:space="preserve"> HYPERLINK "http://policies.cua.edu/academicundergrad/gradesfull.cfm" \l "II" \o "http://policies.cua.edu/academicundergrad/gradesfull.cfm#II" </w:instrText>
      </w:r>
      <w:r w:rsidR="00A44104">
        <w:fldChar w:fldCharType="separate"/>
      </w:r>
      <w:r w:rsidR="005E3026">
        <w:rPr>
          <w:rStyle w:val="Hyperlink"/>
          <w:rFonts w:cs="Arial"/>
          <w:szCs w:val="20"/>
        </w:rPr>
        <w:t>v</w:t>
      </w:r>
      <w:r w:rsidR="00A44104">
        <w:rPr>
          <w:rStyle w:val="Hyperlink"/>
          <w:rFonts w:cs="Arial"/>
          <w:szCs w:val="20"/>
        </w:rPr>
        <w:fldChar w:fldCharType="end"/>
      </w:r>
      <w:r w:rsidRPr="00A96943">
        <w:rPr>
          <w:rFonts w:cs="Arial"/>
          <w:szCs w:val="20"/>
        </w:rPr>
        <w:t xml:space="preserve"> for undergraduates.</w:t>
      </w:r>
      <w:r w:rsidRPr="00A96943">
        <w:rPr>
          <w:b/>
        </w:rPr>
        <w:t xml:space="preserve"> </w:t>
      </w:r>
      <w:r w:rsidRPr="00A96943">
        <w:rPr>
          <w:szCs w:val="18"/>
        </w:rPr>
        <w:t xml:space="preserve">Reports of grades in courses are available at the end of each term on </w:t>
      </w:r>
      <w:hyperlink r:id="rId9" w:history="1">
        <w:r w:rsidRPr="00A96943">
          <w:rPr>
            <w:rStyle w:val="Hyperlink"/>
            <w:szCs w:val="18"/>
          </w:rPr>
          <w:t>http://cardinalstation.cua.edu</w:t>
        </w:r>
      </w:hyperlink>
      <w:r w:rsidRPr="00A96943">
        <w:rPr>
          <w:szCs w:val="18"/>
        </w:rPr>
        <w:t>.</w:t>
      </w:r>
    </w:p>
    <w:p w14:paraId="56436AF1" w14:textId="77777777" w:rsidR="005979CE" w:rsidRPr="00A96943" w:rsidRDefault="005979CE" w:rsidP="005979CE">
      <w:pP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419"/>
        <w:gridCol w:w="1256"/>
        <w:gridCol w:w="1247"/>
        <w:gridCol w:w="1372"/>
      </w:tblGrid>
      <w:tr w:rsidR="00D95BF8" w:rsidRPr="00A96943" w14:paraId="74994F80" w14:textId="77777777" w:rsidTr="00752C9F">
        <w:trPr>
          <w:jc w:val="center"/>
        </w:trPr>
        <w:tc>
          <w:tcPr>
            <w:tcW w:w="830" w:type="dxa"/>
            <w:shd w:val="clear" w:color="auto" w:fill="D9D9D9"/>
            <w:vAlign w:val="center"/>
          </w:tcPr>
          <w:p w14:paraId="736A7F62" w14:textId="77777777" w:rsidR="00D95BF8" w:rsidRPr="00A96943" w:rsidRDefault="00D95BF8" w:rsidP="005979CE">
            <w:pPr>
              <w:jc w:val="center"/>
              <w:rPr>
                <w:rFonts w:cs="Arial"/>
                <w:i/>
                <w:szCs w:val="20"/>
              </w:rPr>
            </w:pPr>
            <w:r w:rsidRPr="00A96943">
              <w:rPr>
                <w:rFonts w:cs="Arial"/>
                <w:i/>
                <w:szCs w:val="20"/>
              </w:rPr>
              <w:t>Grade</w:t>
            </w:r>
          </w:p>
        </w:tc>
        <w:tc>
          <w:tcPr>
            <w:tcW w:w="4419" w:type="dxa"/>
            <w:shd w:val="clear" w:color="auto" w:fill="D9D9D9"/>
            <w:vAlign w:val="center"/>
          </w:tcPr>
          <w:p w14:paraId="57A5B8A7" w14:textId="77777777" w:rsidR="00D95BF8" w:rsidRPr="00A96943" w:rsidRDefault="00D95BF8" w:rsidP="005979CE">
            <w:pPr>
              <w:jc w:val="center"/>
              <w:rPr>
                <w:rFonts w:cs="Arial"/>
                <w:i/>
                <w:szCs w:val="20"/>
              </w:rPr>
            </w:pPr>
            <w:r w:rsidRPr="00A96943">
              <w:rPr>
                <w:rFonts w:cs="Arial"/>
                <w:i/>
                <w:szCs w:val="20"/>
              </w:rPr>
              <w:t>Meaning</w:t>
            </w:r>
          </w:p>
        </w:tc>
        <w:tc>
          <w:tcPr>
            <w:tcW w:w="1150" w:type="dxa"/>
            <w:shd w:val="clear" w:color="auto" w:fill="D9D9D9"/>
          </w:tcPr>
          <w:p w14:paraId="0BA9C7CC" w14:textId="77777777" w:rsidR="00D95BF8" w:rsidRPr="00A96943" w:rsidRDefault="00D95BF8" w:rsidP="005979CE">
            <w:pPr>
              <w:jc w:val="center"/>
              <w:rPr>
                <w:rFonts w:cs="Arial"/>
                <w:i/>
                <w:szCs w:val="20"/>
              </w:rPr>
            </w:pPr>
            <w:r>
              <w:rPr>
                <w:rFonts w:cs="Arial"/>
                <w:i/>
                <w:szCs w:val="20"/>
              </w:rPr>
              <w:t>Numerical Equivalent</w:t>
            </w:r>
          </w:p>
        </w:tc>
        <w:tc>
          <w:tcPr>
            <w:tcW w:w="1247" w:type="dxa"/>
            <w:shd w:val="clear" w:color="auto" w:fill="D9D9D9"/>
            <w:vAlign w:val="center"/>
          </w:tcPr>
          <w:p w14:paraId="0B628A85" w14:textId="77777777" w:rsidR="00D95BF8" w:rsidRPr="00A96943" w:rsidRDefault="00D95BF8" w:rsidP="005979CE">
            <w:pPr>
              <w:jc w:val="center"/>
              <w:rPr>
                <w:rFonts w:cs="Arial"/>
                <w:i/>
                <w:szCs w:val="20"/>
              </w:rPr>
            </w:pPr>
            <w:r w:rsidRPr="00A96943">
              <w:rPr>
                <w:rFonts w:cs="Arial"/>
                <w:i/>
                <w:szCs w:val="20"/>
              </w:rPr>
              <w:t>Scale</w:t>
            </w:r>
          </w:p>
        </w:tc>
        <w:tc>
          <w:tcPr>
            <w:tcW w:w="1372" w:type="dxa"/>
            <w:shd w:val="clear" w:color="auto" w:fill="D9D9D9"/>
            <w:vAlign w:val="center"/>
          </w:tcPr>
          <w:p w14:paraId="5E68C6A3" w14:textId="77777777" w:rsidR="00D95BF8" w:rsidRPr="00A96943" w:rsidRDefault="00D95BF8" w:rsidP="005979CE">
            <w:pPr>
              <w:jc w:val="center"/>
              <w:rPr>
                <w:rFonts w:cs="Arial"/>
                <w:i/>
                <w:szCs w:val="20"/>
              </w:rPr>
            </w:pPr>
            <w:r w:rsidRPr="00A96943">
              <w:rPr>
                <w:rFonts w:cs="Arial"/>
                <w:i/>
                <w:szCs w:val="20"/>
              </w:rPr>
              <w:t>Points required</w:t>
            </w:r>
          </w:p>
        </w:tc>
      </w:tr>
      <w:tr w:rsidR="00D95BF8" w:rsidRPr="00A96943" w14:paraId="00686483" w14:textId="77777777" w:rsidTr="00752C9F">
        <w:trPr>
          <w:jc w:val="center"/>
        </w:trPr>
        <w:tc>
          <w:tcPr>
            <w:tcW w:w="830" w:type="dxa"/>
            <w:shd w:val="clear" w:color="auto" w:fill="auto"/>
            <w:vAlign w:val="center"/>
          </w:tcPr>
          <w:p w14:paraId="388BDE1B" w14:textId="77777777" w:rsidR="00D95BF8" w:rsidRPr="00A96943" w:rsidRDefault="00D95BF8" w:rsidP="005979CE">
            <w:pPr>
              <w:jc w:val="center"/>
              <w:rPr>
                <w:rFonts w:cs="Arial"/>
                <w:szCs w:val="20"/>
              </w:rPr>
            </w:pPr>
            <w:r w:rsidRPr="00A96943">
              <w:rPr>
                <w:rFonts w:cs="Arial"/>
                <w:szCs w:val="20"/>
              </w:rPr>
              <w:t>A</w:t>
            </w:r>
          </w:p>
        </w:tc>
        <w:tc>
          <w:tcPr>
            <w:tcW w:w="4419" w:type="dxa"/>
            <w:shd w:val="clear" w:color="auto" w:fill="auto"/>
          </w:tcPr>
          <w:p w14:paraId="68D48E58" w14:textId="77777777" w:rsidR="00D95BF8" w:rsidRPr="00A96943" w:rsidRDefault="00D95BF8" w:rsidP="005979CE">
            <w:pPr>
              <w:rPr>
                <w:rFonts w:cs="Arial"/>
                <w:szCs w:val="20"/>
              </w:rPr>
            </w:pPr>
            <w:r w:rsidRPr="00A96943">
              <w:rPr>
                <w:rFonts w:cs="Arial"/>
                <w:szCs w:val="20"/>
              </w:rPr>
              <w:t>Excellent</w:t>
            </w:r>
          </w:p>
        </w:tc>
        <w:tc>
          <w:tcPr>
            <w:tcW w:w="1150" w:type="dxa"/>
          </w:tcPr>
          <w:p w14:paraId="3D65AC52" w14:textId="77777777" w:rsidR="00D95BF8" w:rsidRPr="00A96943" w:rsidRDefault="00D95BF8" w:rsidP="005979CE">
            <w:pPr>
              <w:jc w:val="center"/>
              <w:rPr>
                <w:rFonts w:cs="Arial"/>
                <w:szCs w:val="20"/>
              </w:rPr>
            </w:pPr>
            <w:r>
              <w:rPr>
                <w:rFonts w:cs="Arial"/>
                <w:szCs w:val="20"/>
              </w:rPr>
              <w:t>4.00</w:t>
            </w:r>
          </w:p>
        </w:tc>
        <w:tc>
          <w:tcPr>
            <w:tcW w:w="1247" w:type="dxa"/>
            <w:shd w:val="clear" w:color="auto" w:fill="auto"/>
            <w:vAlign w:val="center"/>
          </w:tcPr>
          <w:p w14:paraId="0090A447" w14:textId="77777777" w:rsidR="00D95BF8" w:rsidRPr="00A96943" w:rsidRDefault="00D95BF8" w:rsidP="005979CE">
            <w:pPr>
              <w:jc w:val="center"/>
              <w:rPr>
                <w:rFonts w:cs="Arial"/>
                <w:szCs w:val="20"/>
              </w:rPr>
            </w:pPr>
            <w:r w:rsidRPr="00A96943">
              <w:rPr>
                <w:rFonts w:cs="Arial"/>
                <w:szCs w:val="20"/>
              </w:rPr>
              <w:t>93-100</w:t>
            </w:r>
          </w:p>
        </w:tc>
        <w:tc>
          <w:tcPr>
            <w:tcW w:w="1372" w:type="dxa"/>
            <w:shd w:val="clear" w:color="auto" w:fill="auto"/>
            <w:vAlign w:val="center"/>
          </w:tcPr>
          <w:p w14:paraId="47FAED24" w14:textId="77777777" w:rsidR="00D95BF8" w:rsidRPr="00A96943" w:rsidRDefault="00D95BF8" w:rsidP="00D95BF8">
            <w:pPr>
              <w:jc w:val="center"/>
              <w:rPr>
                <w:rFonts w:cs="Arial"/>
                <w:szCs w:val="20"/>
              </w:rPr>
            </w:pPr>
            <w:r>
              <w:rPr>
                <w:rFonts w:cs="Arial"/>
                <w:szCs w:val="20"/>
              </w:rPr>
              <w:t>296</w:t>
            </w:r>
            <w:r w:rsidRPr="00A96943">
              <w:rPr>
                <w:rFonts w:cs="Arial"/>
                <w:szCs w:val="20"/>
              </w:rPr>
              <w:t>-</w:t>
            </w:r>
            <w:r>
              <w:rPr>
                <w:rFonts w:cs="Arial"/>
                <w:szCs w:val="20"/>
              </w:rPr>
              <w:t>320</w:t>
            </w:r>
          </w:p>
        </w:tc>
      </w:tr>
      <w:tr w:rsidR="00D95BF8" w:rsidRPr="00A96943" w14:paraId="7281CBC2" w14:textId="77777777" w:rsidTr="00752C9F">
        <w:trPr>
          <w:jc w:val="center"/>
        </w:trPr>
        <w:tc>
          <w:tcPr>
            <w:tcW w:w="830" w:type="dxa"/>
            <w:shd w:val="clear" w:color="auto" w:fill="auto"/>
            <w:vAlign w:val="center"/>
          </w:tcPr>
          <w:p w14:paraId="3FE499C8" w14:textId="77777777" w:rsidR="00D95BF8" w:rsidRPr="00A96943" w:rsidRDefault="00D95BF8" w:rsidP="005979CE">
            <w:pPr>
              <w:jc w:val="center"/>
              <w:rPr>
                <w:rFonts w:cs="Arial"/>
                <w:szCs w:val="20"/>
              </w:rPr>
            </w:pPr>
            <w:r w:rsidRPr="00A96943">
              <w:rPr>
                <w:rFonts w:cs="Arial"/>
                <w:szCs w:val="20"/>
              </w:rPr>
              <w:t>A-</w:t>
            </w:r>
          </w:p>
        </w:tc>
        <w:tc>
          <w:tcPr>
            <w:tcW w:w="4419" w:type="dxa"/>
            <w:shd w:val="clear" w:color="auto" w:fill="auto"/>
          </w:tcPr>
          <w:p w14:paraId="3FEC5D3B" w14:textId="77777777" w:rsidR="00D95BF8" w:rsidRPr="00A96943" w:rsidRDefault="00D95BF8" w:rsidP="005979CE">
            <w:pPr>
              <w:rPr>
                <w:rFonts w:cs="Arial"/>
                <w:szCs w:val="20"/>
              </w:rPr>
            </w:pPr>
          </w:p>
        </w:tc>
        <w:tc>
          <w:tcPr>
            <w:tcW w:w="1150" w:type="dxa"/>
          </w:tcPr>
          <w:p w14:paraId="69C184E9" w14:textId="77777777" w:rsidR="00D95BF8" w:rsidRPr="00A96943" w:rsidRDefault="00D95BF8" w:rsidP="005979CE">
            <w:pPr>
              <w:jc w:val="center"/>
              <w:rPr>
                <w:rFonts w:cs="Arial"/>
                <w:szCs w:val="20"/>
              </w:rPr>
            </w:pPr>
            <w:r>
              <w:rPr>
                <w:rFonts w:cs="Arial"/>
                <w:szCs w:val="20"/>
              </w:rPr>
              <w:t>3.70</w:t>
            </w:r>
          </w:p>
        </w:tc>
        <w:tc>
          <w:tcPr>
            <w:tcW w:w="1247" w:type="dxa"/>
            <w:shd w:val="clear" w:color="auto" w:fill="auto"/>
            <w:vAlign w:val="center"/>
          </w:tcPr>
          <w:p w14:paraId="4014CEBD" w14:textId="77777777" w:rsidR="00D95BF8" w:rsidRPr="00A96943" w:rsidRDefault="00D95BF8" w:rsidP="005979CE">
            <w:pPr>
              <w:jc w:val="center"/>
              <w:rPr>
                <w:rFonts w:cs="Arial"/>
                <w:szCs w:val="20"/>
              </w:rPr>
            </w:pPr>
            <w:r w:rsidRPr="00A96943">
              <w:rPr>
                <w:rFonts w:cs="Arial"/>
                <w:szCs w:val="20"/>
              </w:rPr>
              <w:t>90-92</w:t>
            </w:r>
          </w:p>
        </w:tc>
        <w:tc>
          <w:tcPr>
            <w:tcW w:w="1372" w:type="dxa"/>
            <w:shd w:val="clear" w:color="auto" w:fill="auto"/>
            <w:vAlign w:val="center"/>
          </w:tcPr>
          <w:p w14:paraId="794BF84E" w14:textId="77777777" w:rsidR="00D95BF8" w:rsidRPr="00A96943" w:rsidRDefault="00D95BF8" w:rsidP="00D95BF8">
            <w:pPr>
              <w:jc w:val="center"/>
              <w:rPr>
                <w:rFonts w:cs="Arial"/>
                <w:szCs w:val="20"/>
              </w:rPr>
            </w:pPr>
            <w:r>
              <w:rPr>
                <w:rFonts w:cs="Arial"/>
                <w:szCs w:val="20"/>
              </w:rPr>
              <w:t>287</w:t>
            </w:r>
            <w:r w:rsidRPr="00A96943">
              <w:rPr>
                <w:rFonts w:cs="Arial"/>
                <w:szCs w:val="20"/>
              </w:rPr>
              <w:t>-</w:t>
            </w:r>
            <w:r>
              <w:rPr>
                <w:rFonts w:cs="Arial"/>
                <w:szCs w:val="20"/>
              </w:rPr>
              <w:t>295</w:t>
            </w:r>
          </w:p>
        </w:tc>
      </w:tr>
      <w:tr w:rsidR="00D95BF8" w:rsidRPr="00A96943" w14:paraId="3C57B1C0" w14:textId="77777777" w:rsidTr="00752C9F">
        <w:trPr>
          <w:jc w:val="center"/>
        </w:trPr>
        <w:tc>
          <w:tcPr>
            <w:tcW w:w="830" w:type="dxa"/>
            <w:shd w:val="clear" w:color="auto" w:fill="auto"/>
            <w:vAlign w:val="center"/>
          </w:tcPr>
          <w:p w14:paraId="7872C264" w14:textId="77777777" w:rsidR="00D95BF8" w:rsidRPr="00A96943" w:rsidRDefault="00D95BF8" w:rsidP="005979CE">
            <w:pPr>
              <w:jc w:val="center"/>
              <w:rPr>
                <w:rFonts w:cs="Arial"/>
                <w:szCs w:val="20"/>
              </w:rPr>
            </w:pPr>
            <w:r w:rsidRPr="00A96943">
              <w:rPr>
                <w:rFonts w:cs="Arial"/>
                <w:szCs w:val="20"/>
              </w:rPr>
              <w:t>B+</w:t>
            </w:r>
          </w:p>
        </w:tc>
        <w:tc>
          <w:tcPr>
            <w:tcW w:w="4419" w:type="dxa"/>
            <w:shd w:val="clear" w:color="auto" w:fill="auto"/>
          </w:tcPr>
          <w:p w14:paraId="65986C57" w14:textId="77777777" w:rsidR="00D95BF8" w:rsidRPr="00A96943" w:rsidRDefault="00D95BF8" w:rsidP="005979CE">
            <w:pPr>
              <w:rPr>
                <w:rFonts w:cs="Arial"/>
                <w:szCs w:val="20"/>
              </w:rPr>
            </w:pPr>
          </w:p>
        </w:tc>
        <w:tc>
          <w:tcPr>
            <w:tcW w:w="1150" w:type="dxa"/>
          </w:tcPr>
          <w:p w14:paraId="238122BE" w14:textId="77777777" w:rsidR="00D95BF8" w:rsidRPr="00A96943" w:rsidRDefault="00D95BF8" w:rsidP="005979CE">
            <w:pPr>
              <w:jc w:val="center"/>
              <w:rPr>
                <w:rFonts w:cs="Arial"/>
                <w:szCs w:val="20"/>
              </w:rPr>
            </w:pPr>
            <w:r>
              <w:rPr>
                <w:rFonts w:cs="Arial"/>
                <w:szCs w:val="20"/>
              </w:rPr>
              <w:t>3.30</w:t>
            </w:r>
          </w:p>
        </w:tc>
        <w:tc>
          <w:tcPr>
            <w:tcW w:w="1247" w:type="dxa"/>
            <w:shd w:val="clear" w:color="auto" w:fill="auto"/>
            <w:vAlign w:val="center"/>
          </w:tcPr>
          <w:p w14:paraId="2C1EA466" w14:textId="77777777" w:rsidR="00D95BF8" w:rsidRPr="00A96943" w:rsidRDefault="00D95BF8" w:rsidP="005979CE">
            <w:pPr>
              <w:jc w:val="center"/>
              <w:rPr>
                <w:rFonts w:cs="Arial"/>
                <w:szCs w:val="20"/>
              </w:rPr>
            </w:pPr>
            <w:r w:rsidRPr="00A96943">
              <w:rPr>
                <w:rFonts w:cs="Arial"/>
                <w:szCs w:val="20"/>
              </w:rPr>
              <w:t>87-89</w:t>
            </w:r>
          </w:p>
        </w:tc>
        <w:tc>
          <w:tcPr>
            <w:tcW w:w="1372" w:type="dxa"/>
            <w:shd w:val="clear" w:color="auto" w:fill="auto"/>
            <w:vAlign w:val="center"/>
          </w:tcPr>
          <w:p w14:paraId="2E959A92" w14:textId="77777777" w:rsidR="00D95BF8" w:rsidRPr="00A96943" w:rsidRDefault="00D95BF8" w:rsidP="005979CE">
            <w:pPr>
              <w:jc w:val="center"/>
              <w:rPr>
                <w:rFonts w:cs="Arial"/>
                <w:szCs w:val="20"/>
              </w:rPr>
            </w:pPr>
            <w:r>
              <w:rPr>
                <w:rFonts w:cs="Arial"/>
                <w:szCs w:val="20"/>
              </w:rPr>
              <w:t>277-286</w:t>
            </w:r>
          </w:p>
        </w:tc>
      </w:tr>
      <w:tr w:rsidR="00D95BF8" w:rsidRPr="00A96943" w14:paraId="2A038456" w14:textId="77777777" w:rsidTr="00752C9F">
        <w:trPr>
          <w:jc w:val="center"/>
        </w:trPr>
        <w:tc>
          <w:tcPr>
            <w:tcW w:w="830" w:type="dxa"/>
            <w:shd w:val="clear" w:color="auto" w:fill="auto"/>
            <w:vAlign w:val="center"/>
          </w:tcPr>
          <w:p w14:paraId="0B4ADD02" w14:textId="77777777" w:rsidR="00D95BF8" w:rsidRPr="00A96943" w:rsidRDefault="00D95BF8" w:rsidP="005979CE">
            <w:pPr>
              <w:jc w:val="center"/>
              <w:rPr>
                <w:rFonts w:cs="Arial"/>
                <w:szCs w:val="20"/>
              </w:rPr>
            </w:pPr>
            <w:r w:rsidRPr="00A96943">
              <w:rPr>
                <w:rFonts w:cs="Arial"/>
                <w:szCs w:val="20"/>
              </w:rPr>
              <w:t>B</w:t>
            </w:r>
          </w:p>
        </w:tc>
        <w:tc>
          <w:tcPr>
            <w:tcW w:w="4419" w:type="dxa"/>
            <w:shd w:val="clear" w:color="auto" w:fill="auto"/>
          </w:tcPr>
          <w:p w14:paraId="520D496D" w14:textId="77777777" w:rsidR="00D95BF8" w:rsidRPr="00A96943" w:rsidRDefault="00D95BF8" w:rsidP="005979CE">
            <w:pPr>
              <w:rPr>
                <w:rFonts w:cs="Arial"/>
                <w:szCs w:val="20"/>
              </w:rPr>
            </w:pPr>
            <w:r w:rsidRPr="00A96943">
              <w:rPr>
                <w:rFonts w:cs="Arial"/>
                <w:szCs w:val="20"/>
              </w:rPr>
              <w:t>Good</w:t>
            </w:r>
          </w:p>
        </w:tc>
        <w:tc>
          <w:tcPr>
            <w:tcW w:w="1150" w:type="dxa"/>
          </w:tcPr>
          <w:p w14:paraId="62C6C12C" w14:textId="77777777" w:rsidR="00D95BF8" w:rsidRPr="00A96943" w:rsidRDefault="00D95BF8" w:rsidP="005979CE">
            <w:pPr>
              <w:jc w:val="center"/>
              <w:rPr>
                <w:rFonts w:cs="Arial"/>
                <w:szCs w:val="20"/>
              </w:rPr>
            </w:pPr>
            <w:r>
              <w:rPr>
                <w:rFonts w:cs="Arial"/>
                <w:szCs w:val="20"/>
              </w:rPr>
              <w:t>3.00</w:t>
            </w:r>
          </w:p>
        </w:tc>
        <w:tc>
          <w:tcPr>
            <w:tcW w:w="1247" w:type="dxa"/>
            <w:shd w:val="clear" w:color="auto" w:fill="auto"/>
            <w:vAlign w:val="center"/>
          </w:tcPr>
          <w:p w14:paraId="7DEDA85F" w14:textId="77777777" w:rsidR="00D95BF8" w:rsidRPr="00A96943" w:rsidRDefault="00D95BF8" w:rsidP="005979CE">
            <w:pPr>
              <w:jc w:val="center"/>
              <w:rPr>
                <w:rFonts w:cs="Arial"/>
                <w:szCs w:val="20"/>
              </w:rPr>
            </w:pPr>
            <w:r w:rsidRPr="00A96943">
              <w:rPr>
                <w:rFonts w:cs="Arial"/>
                <w:szCs w:val="20"/>
              </w:rPr>
              <w:t>83-86</w:t>
            </w:r>
          </w:p>
        </w:tc>
        <w:tc>
          <w:tcPr>
            <w:tcW w:w="1372" w:type="dxa"/>
            <w:shd w:val="clear" w:color="auto" w:fill="auto"/>
            <w:vAlign w:val="center"/>
          </w:tcPr>
          <w:p w14:paraId="21613A3A" w14:textId="77777777" w:rsidR="00D95BF8" w:rsidRPr="00A96943" w:rsidRDefault="00D95BF8" w:rsidP="005979CE">
            <w:pPr>
              <w:jc w:val="center"/>
              <w:rPr>
                <w:rFonts w:cs="Arial"/>
                <w:szCs w:val="20"/>
              </w:rPr>
            </w:pPr>
            <w:r>
              <w:rPr>
                <w:rFonts w:cs="Arial"/>
                <w:szCs w:val="20"/>
              </w:rPr>
              <w:t>264-276</w:t>
            </w:r>
          </w:p>
        </w:tc>
      </w:tr>
      <w:tr w:rsidR="00D95BF8" w:rsidRPr="00A96943" w14:paraId="342183CD" w14:textId="77777777" w:rsidTr="00752C9F">
        <w:trPr>
          <w:jc w:val="center"/>
        </w:trPr>
        <w:tc>
          <w:tcPr>
            <w:tcW w:w="830" w:type="dxa"/>
            <w:shd w:val="clear" w:color="auto" w:fill="auto"/>
            <w:vAlign w:val="center"/>
          </w:tcPr>
          <w:p w14:paraId="63F892BC" w14:textId="77777777" w:rsidR="00D95BF8" w:rsidRPr="00A96943" w:rsidRDefault="00D95BF8" w:rsidP="005979CE">
            <w:pPr>
              <w:jc w:val="center"/>
              <w:rPr>
                <w:rFonts w:cs="Arial"/>
                <w:szCs w:val="20"/>
              </w:rPr>
            </w:pPr>
            <w:r w:rsidRPr="00A96943">
              <w:rPr>
                <w:rFonts w:cs="Arial"/>
                <w:szCs w:val="20"/>
              </w:rPr>
              <w:t>B-</w:t>
            </w:r>
          </w:p>
        </w:tc>
        <w:tc>
          <w:tcPr>
            <w:tcW w:w="4419" w:type="dxa"/>
            <w:shd w:val="clear" w:color="auto" w:fill="auto"/>
          </w:tcPr>
          <w:p w14:paraId="522218AD" w14:textId="77777777" w:rsidR="00D95BF8" w:rsidRPr="00A96943" w:rsidRDefault="00D95BF8" w:rsidP="005979CE">
            <w:pPr>
              <w:rPr>
                <w:rFonts w:cs="Arial"/>
                <w:szCs w:val="20"/>
              </w:rPr>
            </w:pPr>
          </w:p>
        </w:tc>
        <w:tc>
          <w:tcPr>
            <w:tcW w:w="1150" w:type="dxa"/>
          </w:tcPr>
          <w:p w14:paraId="011991A6" w14:textId="77777777" w:rsidR="00D95BF8" w:rsidRPr="00A96943" w:rsidRDefault="00D95BF8" w:rsidP="005979CE">
            <w:pPr>
              <w:jc w:val="center"/>
              <w:rPr>
                <w:rFonts w:cs="Arial"/>
                <w:szCs w:val="20"/>
              </w:rPr>
            </w:pPr>
            <w:r>
              <w:rPr>
                <w:rFonts w:cs="Arial"/>
                <w:szCs w:val="20"/>
              </w:rPr>
              <w:t>2.70</w:t>
            </w:r>
          </w:p>
        </w:tc>
        <w:tc>
          <w:tcPr>
            <w:tcW w:w="1247" w:type="dxa"/>
            <w:shd w:val="clear" w:color="auto" w:fill="auto"/>
            <w:vAlign w:val="center"/>
          </w:tcPr>
          <w:p w14:paraId="4CF536E4" w14:textId="77777777" w:rsidR="00D95BF8" w:rsidRPr="00A96943" w:rsidRDefault="00D95BF8" w:rsidP="005979CE">
            <w:pPr>
              <w:jc w:val="center"/>
              <w:rPr>
                <w:rFonts w:cs="Arial"/>
                <w:szCs w:val="20"/>
              </w:rPr>
            </w:pPr>
            <w:r w:rsidRPr="00A96943">
              <w:rPr>
                <w:rFonts w:cs="Arial"/>
                <w:szCs w:val="20"/>
              </w:rPr>
              <w:t>80-82</w:t>
            </w:r>
          </w:p>
        </w:tc>
        <w:tc>
          <w:tcPr>
            <w:tcW w:w="1372" w:type="dxa"/>
            <w:shd w:val="clear" w:color="auto" w:fill="auto"/>
            <w:vAlign w:val="center"/>
          </w:tcPr>
          <w:p w14:paraId="76479B66" w14:textId="77777777" w:rsidR="00D95BF8" w:rsidRPr="00A96943" w:rsidRDefault="00D95BF8" w:rsidP="005979CE">
            <w:pPr>
              <w:jc w:val="center"/>
              <w:rPr>
                <w:rFonts w:cs="Arial"/>
                <w:szCs w:val="20"/>
              </w:rPr>
            </w:pPr>
            <w:r>
              <w:rPr>
                <w:rFonts w:cs="Arial"/>
                <w:szCs w:val="20"/>
              </w:rPr>
              <w:t>255-263</w:t>
            </w:r>
          </w:p>
        </w:tc>
      </w:tr>
      <w:tr w:rsidR="00D95BF8" w:rsidRPr="00A96943" w14:paraId="10C62258" w14:textId="77777777" w:rsidTr="00752C9F">
        <w:trPr>
          <w:jc w:val="center"/>
        </w:trPr>
        <w:tc>
          <w:tcPr>
            <w:tcW w:w="830" w:type="dxa"/>
            <w:shd w:val="clear" w:color="auto" w:fill="auto"/>
            <w:vAlign w:val="center"/>
          </w:tcPr>
          <w:p w14:paraId="04CA311C" w14:textId="77777777" w:rsidR="00D95BF8" w:rsidRPr="00A96943" w:rsidRDefault="00D95BF8" w:rsidP="005979CE">
            <w:pPr>
              <w:jc w:val="center"/>
              <w:rPr>
                <w:rFonts w:cs="Arial"/>
                <w:szCs w:val="20"/>
              </w:rPr>
            </w:pPr>
            <w:r w:rsidRPr="00A96943">
              <w:rPr>
                <w:rFonts w:cs="Arial"/>
                <w:szCs w:val="20"/>
              </w:rPr>
              <w:t>C+</w:t>
            </w:r>
          </w:p>
        </w:tc>
        <w:tc>
          <w:tcPr>
            <w:tcW w:w="4419" w:type="dxa"/>
            <w:shd w:val="clear" w:color="auto" w:fill="auto"/>
          </w:tcPr>
          <w:p w14:paraId="5BCAA648" w14:textId="77777777" w:rsidR="00D95BF8" w:rsidRPr="00A96943" w:rsidRDefault="00D95BF8" w:rsidP="005979CE">
            <w:pPr>
              <w:rPr>
                <w:rFonts w:cs="Arial"/>
                <w:szCs w:val="20"/>
              </w:rPr>
            </w:pPr>
          </w:p>
        </w:tc>
        <w:tc>
          <w:tcPr>
            <w:tcW w:w="1150" w:type="dxa"/>
          </w:tcPr>
          <w:p w14:paraId="085A1152" w14:textId="77777777" w:rsidR="00D95BF8" w:rsidRPr="00A96943" w:rsidRDefault="00D95BF8" w:rsidP="005979CE">
            <w:pPr>
              <w:jc w:val="center"/>
              <w:rPr>
                <w:rFonts w:cs="Arial"/>
                <w:szCs w:val="20"/>
              </w:rPr>
            </w:pPr>
            <w:r>
              <w:rPr>
                <w:rFonts w:cs="Arial"/>
                <w:szCs w:val="20"/>
              </w:rPr>
              <w:t>2.30</w:t>
            </w:r>
          </w:p>
        </w:tc>
        <w:tc>
          <w:tcPr>
            <w:tcW w:w="1247" w:type="dxa"/>
            <w:shd w:val="clear" w:color="auto" w:fill="auto"/>
            <w:vAlign w:val="center"/>
          </w:tcPr>
          <w:p w14:paraId="02571F41" w14:textId="77777777" w:rsidR="00D95BF8" w:rsidRPr="00A96943" w:rsidRDefault="00D95BF8" w:rsidP="005979CE">
            <w:pPr>
              <w:jc w:val="center"/>
              <w:rPr>
                <w:rFonts w:cs="Arial"/>
                <w:szCs w:val="20"/>
              </w:rPr>
            </w:pPr>
            <w:r w:rsidRPr="00A96943">
              <w:rPr>
                <w:rFonts w:cs="Arial"/>
                <w:szCs w:val="20"/>
              </w:rPr>
              <w:t>77-79</w:t>
            </w:r>
          </w:p>
        </w:tc>
        <w:tc>
          <w:tcPr>
            <w:tcW w:w="1372" w:type="dxa"/>
            <w:shd w:val="clear" w:color="auto" w:fill="auto"/>
            <w:vAlign w:val="center"/>
          </w:tcPr>
          <w:p w14:paraId="6356B762" w14:textId="77777777" w:rsidR="00D95BF8" w:rsidRPr="00A96943" w:rsidRDefault="00D95BF8" w:rsidP="005979CE">
            <w:pPr>
              <w:jc w:val="center"/>
              <w:rPr>
                <w:rFonts w:cs="Arial"/>
                <w:szCs w:val="20"/>
              </w:rPr>
            </w:pPr>
            <w:r>
              <w:rPr>
                <w:rFonts w:cs="Arial"/>
                <w:szCs w:val="20"/>
              </w:rPr>
              <w:t>245-254</w:t>
            </w:r>
          </w:p>
        </w:tc>
      </w:tr>
      <w:tr w:rsidR="00D95BF8" w:rsidRPr="00A96943" w14:paraId="35740130" w14:textId="77777777" w:rsidTr="00752C9F">
        <w:trPr>
          <w:jc w:val="center"/>
        </w:trPr>
        <w:tc>
          <w:tcPr>
            <w:tcW w:w="830" w:type="dxa"/>
            <w:shd w:val="clear" w:color="auto" w:fill="auto"/>
            <w:vAlign w:val="center"/>
          </w:tcPr>
          <w:p w14:paraId="1C203821" w14:textId="77777777" w:rsidR="00D95BF8" w:rsidRPr="00A96943" w:rsidRDefault="00D95BF8" w:rsidP="005979CE">
            <w:pPr>
              <w:jc w:val="center"/>
              <w:rPr>
                <w:rFonts w:cs="Arial"/>
                <w:szCs w:val="20"/>
              </w:rPr>
            </w:pPr>
            <w:r w:rsidRPr="00A96943">
              <w:rPr>
                <w:rFonts w:cs="Arial"/>
                <w:szCs w:val="20"/>
              </w:rPr>
              <w:t>C</w:t>
            </w:r>
          </w:p>
        </w:tc>
        <w:tc>
          <w:tcPr>
            <w:tcW w:w="4419" w:type="dxa"/>
            <w:shd w:val="clear" w:color="auto" w:fill="auto"/>
          </w:tcPr>
          <w:p w14:paraId="1B15F945" w14:textId="77777777" w:rsidR="00D95BF8" w:rsidRPr="00A96943" w:rsidRDefault="00D95BF8" w:rsidP="005979CE">
            <w:pPr>
              <w:rPr>
                <w:rFonts w:cs="Arial"/>
                <w:szCs w:val="20"/>
              </w:rPr>
            </w:pPr>
            <w:r>
              <w:rPr>
                <w:rFonts w:cs="Arial"/>
                <w:szCs w:val="20"/>
              </w:rPr>
              <w:t>Satisfactory</w:t>
            </w:r>
          </w:p>
        </w:tc>
        <w:tc>
          <w:tcPr>
            <w:tcW w:w="1150" w:type="dxa"/>
          </w:tcPr>
          <w:p w14:paraId="35089725" w14:textId="77777777" w:rsidR="00D95BF8" w:rsidRPr="00A96943" w:rsidRDefault="00D95BF8" w:rsidP="005979CE">
            <w:pPr>
              <w:jc w:val="center"/>
              <w:rPr>
                <w:rFonts w:cs="Arial"/>
                <w:szCs w:val="20"/>
              </w:rPr>
            </w:pPr>
            <w:r>
              <w:rPr>
                <w:rFonts w:cs="Arial"/>
                <w:szCs w:val="20"/>
              </w:rPr>
              <w:t>2.00</w:t>
            </w:r>
          </w:p>
        </w:tc>
        <w:tc>
          <w:tcPr>
            <w:tcW w:w="1247" w:type="dxa"/>
            <w:shd w:val="clear" w:color="auto" w:fill="auto"/>
            <w:vAlign w:val="center"/>
          </w:tcPr>
          <w:p w14:paraId="259B406F" w14:textId="77777777" w:rsidR="00D95BF8" w:rsidRPr="00A96943" w:rsidRDefault="00D95BF8" w:rsidP="005979CE">
            <w:pPr>
              <w:jc w:val="center"/>
              <w:rPr>
                <w:rFonts w:cs="Arial"/>
                <w:szCs w:val="20"/>
              </w:rPr>
            </w:pPr>
            <w:r w:rsidRPr="00A96943">
              <w:rPr>
                <w:rFonts w:cs="Arial"/>
                <w:szCs w:val="20"/>
              </w:rPr>
              <w:t>73-76</w:t>
            </w:r>
          </w:p>
        </w:tc>
        <w:tc>
          <w:tcPr>
            <w:tcW w:w="1372" w:type="dxa"/>
            <w:shd w:val="clear" w:color="auto" w:fill="auto"/>
            <w:vAlign w:val="center"/>
          </w:tcPr>
          <w:p w14:paraId="50039B92" w14:textId="77777777" w:rsidR="00D95BF8" w:rsidRPr="00A96943" w:rsidRDefault="00D95BF8" w:rsidP="005979CE">
            <w:pPr>
              <w:jc w:val="center"/>
              <w:rPr>
                <w:rFonts w:cs="Arial"/>
                <w:szCs w:val="20"/>
              </w:rPr>
            </w:pPr>
            <w:r>
              <w:rPr>
                <w:rFonts w:cs="Arial"/>
                <w:szCs w:val="20"/>
              </w:rPr>
              <w:t>232-244</w:t>
            </w:r>
          </w:p>
        </w:tc>
      </w:tr>
      <w:tr w:rsidR="00D95BF8" w:rsidRPr="00A96943" w14:paraId="54ACBD4D" w14:textId="77777777" w:rsidTr="00752C9F">
        <w:trPr>
          <w:jc w:val="center"/>
        </w:trPr>
        <w:tc>
          <w:tcPr>
            <w:tcW w:w="830" w:type="dxa"/>
            <w:shd w:val="clear" w:color="auto" w:fill="auto"/>
            <w:vAlign w:val="center"/>
          </w:tcPr>
          <w:p w14:paraId="3E5E5D6A" w14:textId="77777777" w:rsidR="00D95BF8" w:rsidRPr="00A96943" w:rsidRDefault="00D95BF8" w:rsidP="005979CE">
            <w:pPr>
              <w:jc w:val="center"/>
              <w:rPr>
                <w:rFonts w:cs="Arial"/>
                <w:szCs w:val="20"/>
              </w:rPr>
            </w:pPr>
            <w:r w:rsidRPr="00A96943">
              <w:rPr>
                <w:rFonts w:cs="Arial"/>
                <w:szCs w:val="20"/>
              </w:rPr>
              <w:t>C-</w:t>
            </w:r>
          </w:p>
        </w:tc>
        <w:tc>
          <w:tcPr>
            <w:tcW w:w="4419" w:type="dxa"/>
            <w:shd w:val="clear" w:color="auto" w:fill="auto"/>
          </w:tcPr>
          <w:p w14:paraId="45327038" w14:textId="77777777" w:rsidR="00D95BF8" w:rsidRPr="00A96943" w:rsidRDefault="00D95BF8" w:rsidP="005979CE">
            <w:pPr>
              <w:rPr>
                <w:rFonts w:cs="Arial"/>
                <w:szCs w:val="20"/>
              </w:rPr>
            </w:pPr>
          </w:p>
        </w:tc>
        <w:tc>
          <w:tcPr>
            <w:tcW w:w="1150" w:type="dxa"/>
          </w:tcPr>
          <w:p w14:paraId="3B07DD79" w14:textId="77777777" w:rsidR="00D95BF8" w:rsidRPr="00A96943" w:rsidRDefault="00D95BF8" w:rsidP="005979CE">
            <w:pPr>
              <w:jc w:val="center"/>
              <w:rPr>
                <w:rFonts w:cs="Arial"/>
                <w:szCs w:val="20"/>
              </w:rPr>
            </w:pPr>
            <w:r>
              <w:rPr>
                <w:rFonts w:cs="Arial"/>
                <w:szCs w:val="20"/>
              </w:rPr>
              <w:t>1.70</w:t>
            </w:r>
          </w:p>
        </w:tc>
        <w:tc>
          <w:tcPr>
            <w:tcW w:w="1247" w:type="dxa"/>
            <w:shd w:val="clear" w:color="auto" w:fill="auto"/>
            <w:vAlign w:val="center"/>
          </w:tcPr>
          <w:p w14:paraId="37C84F96" w14:textId="77777777" w:rsidR="00D95BF8" w:rsidRPr="00A96943" w:rsidRDefault="00D95BF8" w:rsidP="005979CE">
            <w:pPr>
              <w:jc w:val="center"/>
              <w:rPr>
                <w:rFonts w:cs="Arial"/>
                <w:szCs w:val="20"/>
              </w:rPr>
            </w:pPr>
            <w:r w:rsidRPr="00A96943">
              <w:rPr>
                <w:rFonts w:cs="Arial"/>
                <w:szCs w:val="20"/>
              </w:rPr>
              <w:t>70-72</w:t>
            </w:r>
          </w:p>
        </w:tc>
        <w:tc>
          <w:tcPr>
            <w:tcW w:w="1372" w:type="dxa"/>
            <w:shd w:val="clear" w:color="auto" w:fill="auto"/>
            <w:vAlign w:val="center"/>
          </w:tcPr>
          <w:p w14:paraId="1AA20529" w14:textId="77777777" w:rsidR="00D95BF8" w:rsidRPr="00A96943" w:rsidRDefault="00D95BF8" w:rsidP="005979CE">
            <w:pPr>
              <w:jc w:val="center"/>
              <w:rPr>
                <w:rFonts w:cs="Arial"/>
                <w:szCs w:val="20"/>
              </w:rPr>
            </w:pPr>
            <w:r>
              <w:rPr>
                <w:rFonts w:cs="Arial"/>
                <w:szCs w:val="20"/>
              </w:rPr>
              <w:t>223-231</w:t>
            </w:r>
          </w:p>
        </w:tc>
      </w:tr>
      <w:tr w:rsidR="00D95BF8" w:rsidRPr="00A96943" w14:paraId="0EA8680C" w14:textId="77777777" w:rsidTr="00752C9F">
        <w:trPr>
          <w:jc w:val="center"/>
        </w:trPr>
        <w:tc>
          <w:tcPr>
            <w:tcW w:w="830" w:type="dxa"/>
            <w:shd w:val="clear" w:color="auto" w:fill="auto"/>
            <w:vAlign w:val="center"/>
          </w:tcPr>
          <w:p w14:paraId="01E710C9" w14:textId="77777777" w:rsidR="00D95BF8" w:rsidRPr="00A96943" w:rsidRDefault="00D95BF8" w:rsidP="005979CE">
            <w:pPr>
              <w:jc w:val="center"/>
              <w:rPr>
                <w:rFonts w:cs="Arial"/>
                <w:szCs w:val="20"/>
              </w:rPr>
            </w:pPr>
            <w:r w:rsidRPr="00A96943">
              <w:rPr>
                <w:rFonts w:cs="Arial"/>
                <w:szCs w:val="20"/>
              </w:rPr>
              <w:t>D</w:t>
            </w:r>
          </w:p>
        </w:tc>
        <w:tc>
          <w:tcPr>
            <w:tcW w:w="4419" w:type="dxa"/>
            <w:shd w:val="clear" w:color="auto" w:fill="auto"/>
          </w:tcPr>
          <w:p w14:paraId="187BB262" w14:textId="77777777" w:rsidR="00D95BF8" w:rsidRPr="00A96943" w:rsidRDefault="00D95BF8" w:rsidP="005979CE">
            <w:pPr>
              <w:rPr>
                <w:rFonts w:cs="Arial"/>
                <w:szCs w:val="20"/>
              </w:rPr>
            </w:pPr>
            <w:r w:rsidRPr="00A96943">
              <w:rPr>
                <w:rFonts w:cs="Arial"/>
                <w:szCs w:val="20"/>
              </w:rPr>
              <w:t>Lowest passing</w:t>
            </w:r>
          </w:p>
        </w:tc>
        <w:tc>
          <w:tcPr>
            <w:tcW w:w="1150" w:type="dxa"/>
          </w:tcPr>
          <w:p w14:paraId="5C771864" w14:textId="77777777" w:rsidR="00D95BF8" w:rsidRPr="00A96943" w:rsidRDefault="00D95BF8" w:rsidP="005979CE">
            <w:pPr>
              <w:jc w:val="center"/>
              <w:rPr>
                <w:rFonts w:cs="Arial"/>
                <w:szCs w:val="20"/>
              </w:rPr>
            </w:pPr>
            <w:r>
              <w:rPr>
                <w:rFonts w:cs="Arial"/>
                <w:szCs w:val="20"/>
              </w:rPr>
              <w:t>1.00</w:t>
            </w:r>
          </w:p>
        </w:tc>
        <w:tc>
          <w:tcPr>
            <w:tcW w:w="1247" w:type="dxa"/>
            <w:shd w:val="clear" w:color="auto" w:fill="auto"/>
            <w:vAlign w:val="center"/>
          </w:tcPr>
          <w:p w14:paraId="5FEFAD69" w14:textId="77777777" w:rsidR="00D95BF8" w:rsidRPr="00A96943" w:rsidRDefault="00D95BF8" w:rsidP="005979CE">
            <w:pPr>
              <w:jc w:val="center"/>
              <w:rPr>
                <w:rFonts w:cs="Arial"/>
                <w:szCs w:val="20"/>
              </w:rPr>
            </w:pPr>
            <w:r w:rsidRPr="00A96943">
              <w:rPr>
                <w:rFonts w:cs="Arial"/>
                <w:szCs w:val="20"/>
              </w:rPr>
              <w:t>60-69</w:t>
            </w:r>
          </w:p>
        </w:tc>
        <w:tc>
          <w:tcPr>
            <w:tcW w:w="1372" w:type="dxa"/>
            <w:shd w:val="clear" w:color="auto" w:fill="auto"/>
            <w:vAlign w:val="center"/>
          </w:tcPr>
          <w:p w14:paraId="08DC835E" w14:textId="77777777" w:rsidR="00D95BF8" w:rsidRPr="00A96943" w:rsidRDefault="00D95BF8" w:rsidP="005979CE">
            <w:pPr>
              <w:jc w:val="center"/>
              <w:rPr>
                <w:rFonts w:cs="Arial"/>
                <w:szCs w:val="20"/>
              </w:rPr>
            </w:pPr>
            <w:r>
              <w:rPr>
                <w:rFonts w:cs="Arial"/>
                <w:szCs w:val="20"/>
              </w:rPr>
              <w:t>191-222</w:t>
            </w:r>
          </w:p>
        </w:tc>
      </w:tr>
      <w:tr w:rsidR="00D95BF8" w:rsidRPr="00A96943" w14:paraId="34ECC72A" w14:textId="77777777" w:rsidTr="00752C9F">
        <w:trPr>
          <w:jc w:val="center"/>
        </w:trPr>
        <w:tc>
          <w:tcPr>
            <w:tcW w:w="830" w:type="dxa"/>
            <w:shd w:val="clear" w:color="auto" w:fill="auto"/>
            <w:vAlign w:val="center"/>
          </w:tcPr>
          <w:p w14:paraId="6DAC3EFE" w14:textId="77777777" w:rsidR="00D95BF8" w:rsidRPr="00A96943" w:rsidRDefault="00D95BF8" w:rsidP="005979CE">
            <w:pPr>
              <w:jc w:val="center"/>
              <w:rPr>
                <w:rFonts w:cs="Arial"/>
                <w:szCs w:val="20"/>
              </w:rPr>
            </w:pPr>
            <w:r w:rsidRPr="00A96943">
              <w:rPr>
                <w:rFonts w:cs="Arial"/>
                <w:szCs w:val="20"/>
              </w:rPr>
              <w:lastRenderedPageBreak/>
              <w:t>F</w:t>
            </w:r>
          </w:p>
        </w:tc>
        <w:tc>
          <w:tcPr>
            <w:tcW w:w="4419" w:type="dxa"/>
            <w:shd w:val="clear" w:color="auto" w:fill="auto"/>
          </w:tcPr>
          <w:p w14:paraId="03F97DAE" w14:textId="77777777" w:rsidR="00D95BF8" w:rsidRPr="00A96943" w:rsidRDefault="00D95BF8" w:rsidP="005979CE">
            <w:pPr>
              <w:rPr>
                <w:rFonts w:cs="Arial"/>
                <w:szCs w:val="20"/>
              </w:rPr>
            </w:pPr>
            <w:r w:rsidRPr="00A96943">
              <w:rPr>
                <w:rFonts w:cs="Arial"/>
                <w:szCs w:val="20"/>
              </w:rPr>
              <w:t>Failing – the student failed to demonstrate an adequate understanding of course concepts</w:t>
            </w:r>
          </w:p>
        </w:tc>
        <w:tc>
          <w:tcPr>
            <w:tcW w:w="1150" w:type="dxa"/>
          </w:tcPr>
          <w:p w14:paraId="155722CD" w14:textId="77777777" w:rsidR="00D95BF8" w:rsidRPr="00A96943" w:rsidRDefault="00D95BF8" w:rsidP="005979CE">
            <w:pPr>
              <w:jc w:val="center"/>
              <w:rPr>
                <w:rFonts w:cs="Arial"/>
                <w:szCs w:val="20"/>
              </w:rPr>
            </w:pPr>
            <w:r>
              <w:rPr>
                <w:rFonts w:cs="Arial"/>
                <w:szCs w:val="20"/>
              </w:rPr>
              <w:t>0.00</w:t>
            </w:r>
          </w:p>
        </w:tc>
        <w:tc>
          <w:tcPr>
            <w:tcW w:w="1247" w:type="dxa"/>
            <w:shd w:val="clear" w:color="auto" w:fill="auto"/>
            <w:vAlign w:val="center"/>
          </w:tcPr>
          <w:p w14:paraId="4ADEDADA" w14:textId="77777777" w:rsidR="00D95BF8" w:rsidRPr="00A96943" w:rsidRDefault="00D95BF8" w:rsidP="005979CE">
            <w:pPr>
              <w:jc w:val="center"/>
              <w:rPr>
                <w:rFonts w:cs="Arial"/>
                <w:szCs w:val="20"/>
              </w:rPr>
            </w:pPr>
            <w:r w:rsidRPr="00A96943">
              <w:rPr>
                <w:rFonts w:cs="Arial"/>
                <w:szCs w:val="20"/>
              </w:rPr>
              <w:t>&lt; 60</w:t>
            </w:r>
          </w:p>
        </w:tc>
        <w:tc>
          <w:tcPr>
            <w:tcW w:w="1372" w:type="dxa"/>
            <w:shd w:val="clear" w:color="auto" w:fill="auto"/>
            <w:vAlign w:val="center"/>
          </w:tcPr>
          <w:p w14:paraId="627EC8DE" w14:textId="77777777" w:rsidR="00D95BF8" w:rsidRPr="00A96943" w:rsidRDefault="00D95BF8" w:rsidP="005979CE">
            <w:pPr>
              <w:jc w:val="center"/>
              <w:rPr>
                <w:rFonts w:cs="Arial"/>
                <w:szCs w:val="20"/>
              </w:rPr>
            </w:pPr>
            <w:r>
              <w:rPr>
                <w:rFonts w:cs="Arial"/>
                <w:szCs w:val="20"/>
              </w:rPr>
              <w:t>0-190</w:t>
            </w:r>
          </w:p>
        </w:tc>
      </w:tr>
      <w:tr w:rsidR="00D95BF8" w:rsidRPr="00A96943" w14:paraId="4D821BFD" w14:textId="77777777" w:rsidTr="00752C9F">
        <w:trPr>
          <w:jc w:val="center"/>
        </w:trPr>
        <w:tc>
          <w:tcPr>
            <w:tcW w:w="830" w:type="dxa"/>
            <w:shd w:val="clear" w:color="auto" w:fill="auto"/>
            <w:vAlign w:val="center"/>
          </w:tcPr>
          <w:p w14:paraId="7AA159EA" w14:textId="77777777" w:rsidR="00D95BF8" w:rsidRPr="00A96943" w:rsidRDefault="00D95BF8" w:rsidP="005979CE">
            <w:pPr>
              <w:jc w:val="center"/>
              <w:rPr>
                <w:rFonts w:cs="Arial"/>
                <w:szCs w:val="20"/>
              </w:rPr>
            </w:pPr>
            <w:r w:rsidRPr="00A96943">
              <w:rPr>
                <w:rFonts w:cs="Arial"/>
                <w:szCs w:val="20"/>
              </w:rPr>
              <w:t>F*</w:t>
            </w:r>
            <w:r w:rsidR="00752C9F">
              <w:rPr>
                <w:rFonts w:cs="Arial"/>
                <w:szCs w:val="20"/>
              </w:rPr>
              <w:t xml:space="preserve"> </w:t>
            </w:r>
            <w:r w:rsidR="00752C9F" w:rsidRPr="00A96943">
              <w:rPr>
                <w:rFonts w:cs="Arial"/>
                <w:szCs w:val="20"/>
                <w:vertAlign w:val="superscript"/>
              </w:rPr>
              <w:t>1</w:t>
            </w:r>
          </w:p>
        </w:tc>
        <w:tc>
          <w:tcPr>
            <w:tcW w:w="4419" w:type="dxa"/>
            <w:shd w:val="clear" w:color="auto" w:fill="auto"/>
          </w:tcPr>
          <w:p w14:paraId="1B036709" w14:textId="77777777" w:rsidR="00D95BF8" w:rsidRPr="00A96943" w:rsidRDefault="00752C9F" w:rsidP="005979CE">
            <w:pPr>
              <w:rPr>
                <w:rFonts w:cs="Arial"/>
                <w:szCs w:val="20"/>
              </w:rPr>
            </w:pPr>
            <w:r>
              <w:rPr>
                <w:rFonts w:cs="Arial"/>
                <w:szCs w:val="20"/>
              </w:rPr>
              <w:t>Administrative Failure</w:t>
            </w:r>
          </w:p>
        </w:tc>
        <w:tc>
          <w:tcPr>
            <w:tcW w:w="1150" w:type="dxa"/>
          </w:tcPr>
          <w:p w14:paraId="6C949604" w14:textId="77777777" w:rsidR="00D95BF8" w:rsidRPr="00A96943" w:rsidRDefault="00752C9F" w:rsidP="005979CE">
            <w:pPr>
              <w:jc w:val="center"/>
              <w:rPr>
                <w:rFonts w:cs="Arial"/>
                <w:szCs w:val="20"/>
              </w:rPr>
            </w:pPr>
            <w:r>
              <w:rPr>
                <w:rFonts w:cs="Arial"/>
                <w:szCs w:val="20"/>
              </w:rPr>
              <w:t>0.00</w:t>
            </w:r>
          </w:p>
        </w:tc>
        <w:tc>
          <w:tcPr>
            <w:tcW w:w="1247" w:type="dxa"/>
            <w:shd w:val="clear" w:color="auto" w:fill="auto"/>
            <w:vAlign w:val="center"/>
          </w:tcPr>
          <w:p w14:paraId="1B4BF7D0" w14:textId="77777777" w:rsidR="00D95BF8" w:rsidRPr="00A96943" w:rsidRDefault="00D95BF8" w:rsidP="005979CE">
            <w:pPr>
              <w:jc w:val="center"/>
              <w:rPr>
                <w:rFonts w:cs="Arial"/>
                <w:szCs w:val="20"/>
              </w:rPr>
            </w:pPr>
          </w:p>
        </w:tc>
        <w:tc>
          <w:tcPr>
            <w:tcW w:w="1372" w:type="dxa"/>
            <w:shd w:val="clear" w:color="auto" w:fill="auto"/>
            <w:vAlign w:val="center"/>
          </w:tcPr>
          <w:p w14:paraId="4C6EB0D1" w14:textId="77777777" w:rsidR="00D95BF8" w:rsidRPr="00A96943" w:rsidRDefault="00D95BF8" w:rsidP="005979CE">
            <w:pPr>
              <w:jc w:val="center"/>
              <w:rPr>
                <w:rFonts w:cs="Arial"/>
                <w:szCs w:val="20"/>
              </w:rPr>
            </w:pPr>
          </w:p>
        </w:tc>
      </w:tr>
      <w:tr w:rsidR="00D95BF8" w:rsidRPr="00A96943" w14:paraId="02293EDB" w14:textId="77777777" w:rsidTr="00752C9F">
        <w:trPr>
          <w:jc w:val="center"/>
        </w:trPr>
        <w:tc>
          <w:tcPr>
            <w:tcW w:w="830" w:type="dxa"/>
            <w:shd w:val="clear" w:color="auto" w:fill="auto"/>
            <w:vAlign w:val="center"/>
          </w:tcPr>
          <w:p w14:paraId="13789F7D" w14:textId="77777777" w:rsidR="00D95BF8" w:rsidRPr="00A96943" w:rsidRDefault="00D95BF8" w:rsidP="005979CE">
            <w:pPr>
              <w:jc w:val="center"/>
              <w:rPr>
                <w:rFonts w:cs="Arial"/>
                <w:szCs w:val="20"/>
              </w:rPr>
            </w:pPr>
            <w:r w:rsidRPr="00A96943">
              <w:rPr>
                <w:rFonts w:cs="Arial"/>
                <w:szCs w:val="20"/>
              </w:rPr>
              <w:t xml:space="preserve">I </w:t>
            </w:r>
            <w:r w:rsidR="00752C9F">
              <w:rPr>
                <w:rFonts w:cs="Arial"/>
                <w:szCs w:val="20"/>
                <w:vertAlign w:val="superscript"/>
              </w:rPr>
              <w:t>2</w:t>
            </w:r>
          </w:p>
        </w:tc>
        <w:tc>
          <w:tcPr>
            <w:tcW w:w="4419" w:type="dxa"/>
            <w:shd w:val="clear" w:color="auto" w:fill="auto"/>
          </w:tcPr>
          <w:p w14:paraId="158B4B70" w14:textId="77777777" w:rsidR="00D95BF8" w:rsidRPr="00A96943" w:rsidRDefault="00D95BF8" w:rsidP="005979CE">
            <w:pPr>
              <w:rPr>
                <w:rFonts w:cs="Arial"/>
                <w:szCs w:val="20"/>
              </w:rPr>
            </w:pPr>
            <w:r w:rsidRPr="00A96943">
              <w:rPr>
                <w:rFonts w:cs="Arial"/>
                <w:szCs w:val="20"/>
              </w:rPr>
              <w:t>Incomplete</w:t>
            </w:r>
          </w:p>
        </w:tc>
        <w:tc>
          <w:tcPr>
            <w:tcW w:w="1150" w:type="dxa"/>
          </w:tcPr>
          <w:p w14:paraId="1BD9D70A" w14:textId="77777777" w:rsidR="00D95BF8" w:rsidRPr="00A96943" w:rsidRDefault="00D95BF8" w:rsidP="005979CE">
            <w:pPr>
              <w:jc w:val="center"/>
              <w:rPr>
                <w:rFonts w:cs="Arial"/>
                <w:szCs w:val="20"/>
              </w:rPr>
            </w:pPr>
          </w:p>
        </w:tc>
        <w:tc>
          <w:tcPr>
            <w:tcW w:w="1247" w:type="dxa"/>
            <w:shd w:val="clear" w:color="auto" w:fill="auto"/>
            <w:vAlign w:val="center"/>
          </w:tcPr>
          <w:p w14:paraId="0F1B5BD3" w14:textId="77777777" w:rsidR="00D95BF8" w:rsidRPr="00A96943" w:rsidRDefault="00D95BF8" w:rsidP="005979CE">
            <w:pPr>
              <w:jc w:val="center"/>
              <w:rPr>
                <w:rFonts w:cs="Arial"/>
                <w:szCs w:val="20"/>
              </w:rPr>
            </w:pPr>
          </w:p>
        </w:tc>
        <w:tc>
          <w:tcPr>
            <w:tcW w:w="1372" w:type="dxa"/>
            <w:shd w:val="clear" w:color="auto" w:fill="auto"/>
            <w:vAlign w:val="center"/>
          </w:tcPr>
          <w:p w14:paraId="279E622E" w14:textId="77777777" w:rsidR="00D95BF8" w:rsidRPr="00A96943" w:rsidRDefault="00D95BF8" w:rsidP="005979CE">
            <w:pPr>
              <w:jc w:val="center"/>
              <w:rPr>
                <w:rFonts w:cs="Arial"/>
                <w:szCs w:val="20"/>
              </w:rPr>
            </w:pPr>
          </w:p>
        </w:tc>
      </w:tr>
      <w:tr w:rsidR="00D95BF8" w:rsidRPr="00A96943" w14:paraId="2024CA90" w14:textId="77777777" w:rsidTr="00752C9F">
        <w:trPr>
          <w:jc w:val="center"/>
        </w:trPr>
        <w:tc>
          <w:tcPr>
            <w:tcW w:w="830" w:type="dxa"/>
            <w:shd w:val="clear" w:color="auto" w:fill="auto"/>
            <w:vAlign w:val="center"/>
          </w:tcPr>
          <w:p w14:paraId="035CF742" w14:textId="77777777" w:rsidR="00D95BF8" w:rsidRPr="00A96943" w:rsidRDefault="00D95BF8" w:rsidP="005979CE">
            <w:pPr>
              <w:jc w:val="center"/>
              <w:rPr>
                <w:rFonts w:cs="Arial"/>
                <w:szCs w:val="20"/>
              </w:rPr>
            </w:pPr>
            <w:r w:rsidRPr="00A96943">
              <w:rPr>
                <w:rFonts w:cs="Arial"/>
                <w:szCs w:val="20"/>
              </w:rPr>
              <w:t>W</w:t>
            </w:r>
          </w:p>
        </w:tc>
        <w:tc>
          <w:tcPr>
            <w:tcW w:w="4419" w:type="dxa"/>
            <w:shd w:val="clear" w:color="auto" w:fill="auto"/>
          </w:tcPr>
          <w:p w14:paraId="20864C17" w14:textId="77777777" w:rsidR="00D95BF8" w:rsidRPr="00A96943" w:rsidRDefault="00D95BF8" w:rsidP="005979CE">
            <w:pPr>
              <w:rPr>
                <w:rFonts w:cs="Arial"/>
                <w:szCs w:val="20"/>
              </w:rPr>
            </w:pPr>
            <w:r w:rsidRPr="00A96943">
              <w:rPr>
                <w:rFonts w:cs="Arial"/>
                <w:szCs w:val="20"/>
              </w:rPr>
              <w:t>Withdrawal</w:t>
            </w:r>
          </w:p>
        </w:tc>
        <w:tc>
          <w:tcPr>
            <w:tcW w:w="1150" w:type="dxa"/>
          </w:tcPr>
          <w:p w14:paraId="5B21BFCC" w14:textId="77777777" w:rsidR="00D95BF8" w:rsidRPr="00A96943" w:rsidRDefault="00D95BF8" w:rsidP="005979CE">
            <w:pPr>
              <w:jc w:val="center"/>
              <w:rPr>
                <w:rFonts w:cs="Arial"/>
                <w:szCs w:val="20"/>
              </w:rPr>
            </w:pPr>
          </w:p>
        </w:tc>
        <w:tc>
          <w:tcPr>
            <w:tcW w:w="1247" w:type="dxa"/>
            <w:shd w:val="clear" w:color="auto" w:fill="auto"/>
            <w:vAlign w:val="center"/>
          </w:tcPr>
          <w:p w14:paraId="38C7E192" w14:textId="77777777" w:rsidR="00D95BF8" w:rsidRPr="00A96943" w:rsidRDefault="00D95BF8" w:rsidP="005979CE">
            <w:pPr>
              <w:jc w:val="center"/>
              <w:rPr>
                <w:rFonts w:cs="Arial"/>
                <w:szCs w:val="20"/>
              </w:rPr>
            </w:pPr>
          </w:p>
        </w:tc>
        <w:tc>
          <w:tcPr>
            <w:tcW w:w="1372" w:type="dxa"/>
            <w:shd w:val="clear" w:color="auto" w:fill="auto"/>
            <w:vAlign w:val="center"/>
          </w:tcPr>
          <w:p w14:paraId="672561C6" w14:textId="77777777" w:rsidR="00D95BF8" w:rsidRPr="00A96943" w:rsidRDefault="00D95BF8" w:rsidP="005979CE">
            <w:pPr>
              <w:jc w:val="center"/>
              <w:rPr>
                <w:rFonts w:cs="Arial"/>
                <w:szCs w:val="20"/>
              </w:rPr>
            </w:pPr>
          </w:p>
        </w:tc>
      </w:tr>
    </w:tbl>
    <w:p w14:paraId="3E7BC3CA" w14:textId="77777777" w:rsidR="005979CE" w:rsidRDefault="005979CE" w:rsidP="0015535B">
      <w:pPr>
        <w:outlineLvl w:val="0"/>
        <w:rPr>
          <w:b/>
        </w:rPr>
      </w:pPr>
    </w:p>
    <w:p w14:paraId="2D12EF2E" w14:textId="77777777" w:rsidR="00430C3E" w:rsidRPr="00752C9F" w:rsidRDefault="00430C3E" w:rsidP="00430C3E">
      <w:pPr>
        <w:outlineLvl w:val="0"/>
      </w:pPr>
      <w:r>
        <w:rPr>
          <w:rFonts w:cs="Arial"/>
          <w:szCs w:val="20"/>
          <w:vertAlign w:val="superscript"/>
        </w:rPr>
        <w:t xml:space="preserve">1 </w:t>
      </w:r>
      <w:r w:rsidRPr="00752C9F">
        <w:t>A grade of F* should be awarded to students who did not officially withdraw from the course, but who failed to attend and participate in course activities through the end of the period. It is used when, in the opinion of the instructor, completed assignments or course activities or both were insufficient to make normal evaluation of academic performance possible. This allows the University to differentiate between an F grade awarded to students who complete the course but fail to achieve course objectives, and those students that receive an F grade because they have stopped attending or never attended a class The official definition of F* to be used on transcripts and wherever else published would be “Administrative Failure,” awarded to a student who did not officially withdraw from the course, but who failed to participate in course activities through the end of the period.</w:t>
      </w:r>
    </w:p>
    <w:p w14:paraId="4A6E8689" w14:textId="77777777" w:rsidR="00430C3E" w:rsidRDefault="00430C3E" w:rsidP="0015535B">
      <w:pPr>
        <w:outlineLvl w:val="0"/>
        <w:rPr>
          <w:b/>
        </w:rPr>
      </w:pPr>
    </w:p>
    <w:p w14:paraId="0D2C12E9" w14:textId="77777777" w:rsidR="00430C3E" w:rsidRPr="00430C3E" w:rsidRDefault="00430C3E" w:rsidP="00430C3E">
      <w:pPr>
        <w:outlineLvl w:val="0"/>
      </w:pPr>
      <w:r>
        <w:rPr>
          <w:vertAlign w:val="superscript"/>
        </w:rPr>
        <w:t>2</w:t>
      </w:r>
      <w:r w:rsidR="00752C9F">
        <w:rPr>
          <w:vertAlign w:val="superscript"/>
        </w:rPr>
        <w:t xml:space="preserve"> </w:t>
      </w:r>
      <w:r w:rsidRPr="00430C3E">
        <w:t>A student may request the provisional grade of I (incomplete) in a course when the student is unable to complete the course requirements for grave reasons (e.g., family emergency, person illness or injury, death in family, etc.).  The student must make the request by submitting a signed MSPS Incomplete Grade Request Form to the Associate Dean after the last day to withdraw from class but before the last day of the class in which the student wishes to receive the incomplete.  The Dean’s office will only approve a grade of incomplete when all of the following conditions are met:</w:t>
      </w:r>
    </w:p>
    <w:p w14:paraId="6EDE1FA7" w14:textId="77777777" w:rsidR="00430C3E" w:rsidRPr="00430C3E" w:rsidRDefault="00430C3E" w:rsidP="00430C3E">
      <w:pPr>
        <w:outlineLvl w:val="0"/>
      </w:pPr>
    </w:p>
    <w:p w14:paraId="5A712D8C" w14:textId="77777777" w:rsidR="00430C3E" w:rsidRPr="00430C3E" w:rsidRDefault="00430C3E" w:rsidP="00430C3E">
      <w:pPr>
        <w:ind w:left="720"/>
        <w:outlineLvl w:val="0"/>
      </w:pPr>
      <w:r w:rsidRPr="00430C3E">
        <w:t>1. The student requests a grade of incomplete from the instructor by using the MSPS Incomplete Grade Request Form which can be obtained from the student’s advisor; and</w:t>
      </w:r>
    </w:p>
    <w:p w14:paraId="42ED32A5" w14:textId="77777777" w:rsidR="00430C3E" w:rsidRPr="00430C3E" w:rsidRDefault="00430C3E" w:rsidP="00430C3E">
      <w:pPr>
        <w:ind w:left="720"/>
        <w:outlineLvl w:val="0"/>
      </w:pPr>
      <w:r w:rsidRPr="00430C3E">
        <w:t>2. The student provides specific evidence to verify that the reason for the request is legitimate; and</w:t>
      </w:r>
    </w:p>
    <w:p w14:paraId="20BCB52A" w14:textId="77777777" w:rsidR="00430C3E" w:rsidRPr="00430C3E" w:rsidRDefault="00430C3E" w:rsidP="00430C3E">
      <w:pPr>
        <w:ind w:left="720"/>
        <w:outlineLvl w:val="0"/>
      </w:pPr>
      <w:r w:rsidRPr="00430C3E">
        <w:t>3. The student must be passing the course at the time of the request; and</w:t>
      </w:r>
    </w:p>
    <w:p w14:paraId="027EE234" w14:textId="77777777" w:rsidR="00430C3E" w:rsidRPr="00430C3E" w:rsidRDefault="00430C3E" w:rsidP="00430C3E">
      <w:pPr>
        <w:ind w:left="720"/>
        <w:outlineLvl w:val="0"/>
      </w:pPr>
      <w:r w:rsidRPr="00430C3E">
        <w:t>4. The amount of work remaining in the course can be reasonably and sufficiently completed after the conclusion of the course session; and</w:t>
      </w:r>
    </w:p>
    <w:p w14:paraId="58B8A57A" w14:textId="77777777" w:rsidR="00430C3E" w:rsidRPr="00430C3E" w:rsidRDefault="00430C3E" w:rsidP="00430C3E">
      <w:pPr>
        <w:ind w:left="720"/>
        <w:outlineLvl w:val="0"/>
      </w:pPr>
      <w:r w:rsidRPr="00430C3E">
        <w:t>5. Both the student and the instructor sign and submit the MSPS Incomplete Grade Request Form to the Associate Dean; and</w:t>
      </w:r>
    </w:p>
    <w:p w14:paraId="3EB12931" w14:textId="77777777" w:rsidR="00430C3E" w:rsidRPr="00430C3E" w:rsidRDefault="00430C3E" w:rsidP="00430C3E">
      <w:pPr>
        <w:ind w:left="720"/>
        <w:outlineLvl w:val="0"/>
      </w:pPr>
      <w:r w:rsidRPr="00430C3E">
        <w:t>6. The Associate Dean approves the request by signing the MSPS Incomplete Grade Request Form.</w:t>
      </w:r>
    </w:p>
    <w:p w14:paraId="2D860E8D" w14:textId="77777777" w:rsidR="00430C3E" w:rsidRPr="00430C3E" w:rsidRDefault="00430C3E" w:rsidP="00430C3E">
      <w:pPr>
        <w:outlineLvl w:val="0"/>
      </w:pPr>
    </w:p>
    <w:p w14:paraId="0AE8F139" w14:textId="77777777" w:rsidR="00430C3E" w:rsidRPr="00430C3E" w:rsidRDefault="00430C3E" w:rsidP="00430C3E">
      <w:pPr>
        <w:outlineLvl w:val="0"/>
      </w:pPr>
      <w:r w:rsidRPr="00430C3E">
        <w:t>Students granted an incomplete for the fall semester must complete the outstanding work by January 15 of the following spring semester; students granted an incomplete for the spring semester must complete the outstanding work by June 15 of the following summer term; and students granted an incomplete for the summer term must complete the outstanding work by September 15 of the following fall semester.  In extraordinary circumstances, the student or the instructor may request an extension of the deadline for the outstanding work to be submitted.  Such a request must be approved in writing by the Associate Dean.  An incomplete grade not resolved by the deadline automatically becomes a failing (F) grade.</w:t>
      </w:r>
    </w:p>
    <w:p w14:paraId="257ABB73" w14:textId="77777777" w:rsidR="00430C3E" w:rsidRPr="00430C3E" w:rsidRDefault="00430C3E" w:rsidP="00430C3E">
      <w:pPr>
        <w:outlineLvl w:val="0"/>
      </w:pPr>
    </w:p>
    <w:p w14:paraId="7075F6E7" w14:textId="77777777" w:rsidR="00752C9F" w:rsidRPr="00752C9F" w:rsidRDefault="00430C3E" w:rsidP="00752C9F">
      <w:pPr>
        <w:outlineLvl w:val="0"/>
      </w:pPr>
      <w:r w:rsidRPr="00430C3E">
        <w:t>The student is responsible for completing all outstanding work and submitting it to the instructor on time. </w:t>
      </w:r>
      <w:bookmarkStart w:id="0" w:name="III"/>
      <w:bookmarkEnd w:id="0"/>
    </w:p>
    <w:p w14:paraId="788DEABC" w14:textId="77777777" w:rsidR="00752C9F" w:rsidRDefault="00752C9F" w:rsidP="0015535B">
      <w:pPr>
        <w:outlineLvl w:val="0"/>
      </w:pPr>
    </w:p>
    <w:p w14:paraId="77732102" w14:textId="77777777" w:rsidR="00752C9F" w:rsidRDefault="00752C9F" w:rsidP="0015535B">
      <w:pPr>
        <w:outlineLvl w:val="0"/>
      </w:pPr>
    </w:p>
    <w:p w14:paraId="16C64D87" w14:textId="77777777" w:rsidR="00384F64" w:rsidRDefault="00384F64" w:rsidP="0015535B">
      <w:pPr>
        <w:outlineLvl w:val="0"/>
        <w:rPr>
          <w:b/>
        </w:rPr>
      </w:pPr>
    </w:p>
    <w:p w14:paraId="5098FB00" w14:textId="77777777" w:rsidR="0015535B" w:rsidRPr="005979CE" w:rsidRDefault="0015535B" w:rsidP="0015535B">
      <w:pPr>
        <w:outlineLvl w:val="0"/>
        <w:rPr>
          <w:b/>
          <w:u w:val="single"/>
        </w:rPr>
      </w:pPr>
      <w:r w:rsidRPr="005979CE">
        <w:rPr>
          <w:b/>
          <w:u w:val="single"/>
        </w:rPr>
        <w:t>Expectations and policies</w:t>
      </w:r>
      <w:r w:rsidR="005979CE" w:rsidRPr="005979CE">
        <w:rPr>
          <w:b/>
          <w:u w:val="single"/>
        </w:rPr>
        <w:t>:</w:t>
      </w:r>
    </w:p>
    <w:p w14:paraId="17E2095E" w14:textId="77777777" w:rsidR="0015535B" w:rsidRPr="00A96943" w:rsidRDefault="0015535B" w:rsidP="0015535B"/>
    <w:p w14:paraId="558E10DF" w14:textId="77777777" w:rsidR="004841AD" w:rsidRPr="00A96943" w:rsidRDefault="004841AD" w:rsidP="004841AD">
      <w:pPr>
        <w:rPr>
          <w:b/>
        </w:rPr>
      </w:pPr>
      <w:r w:rsidRPr="005979CE">
        <w:rPr>
          <w:b/>
          <w:i/>
        </w:rPr>
        <w:t>Academic Integrity</w:t>
      </w:r>
      <w:r w:rsidR="000F2E84" w:rsidRPr="005979CE">
        <w:rPr>
          <w:b/>
          <w:i/>
        </w:rPr>
        <w:t>:</w:t>
      </w:r>
      <w:r w:rsidR="000F2E84" w:rsidRPr="00A96943">
        <w:rPr>
          <w:b/>
        </w:rPr>
        <w:t xml:space="preserve"> </w:t>
      </w:r>
      <w:r w:rsidRPr="00A96943">
        <w:t xml:space="preserve">Academic integrity is not merely avoiding plagiarism or cheating, but it certainly includes those things. More than anything, having academic integrity means taking responsibility for your work, your ideas, and your effort, and giving credit to others for their work, ideas and effort. If you submit work that is not </w:t>
      </w:r>
      <w:r w:rsidRPr="00A96943">
        <w:lastRenderedPageBreak/>
        <w:t>your own – whether test answers, whole papers or something in-between – I have a responsibility to hold you accountable for that action. I also have a responsibility to treat you with respect and dignity while doing so.</w:t>
      </w:r>
      <w:r w:rsidRPr="00A96943">
        <w:br/>
      </w:r>
    </w:p>
    <w:p w14:paraId="462A1DEB" w14:textId="77777777" w:rsidR="004841AD" w:rsidRPr="00A96943" w:rsidRDefault="004841AD" w:rsidP="004841AD">
      <w:r w:rsidRPr="00A96943">
        <w:t>The following sanctions are presented in the University procedures related to Student Academic Dishonesty:</w:t>
      </w:r>
    </w:p>
    <w:p w14:paraId="58CA9138" w14:textId="77777777" w:rsidR="004841AD" w:rsidRPr="00A96943" w:rsidRDefault="004841AD" w:rsidP="004841AD">
      <w:pPr>
        <w:rPr>
          <w:i/>
        </w:rPr>
      </w:pPr>
    </w:p>
    <w:p w14:paraId="6E31EACE" w14:textId="77777777" w:rsidR="004841AD" w:rsidRPr="005979CE" w:rsidRDefault="004841AD" w:rsidP="004841AD">
      <w:r w:rsidRPr="005979CE">
        <w:t xml:space="preserve">“The presumed sanction for undergraduate students for academic dishonesty will be failure for the course. There may be circumstances, however, </w:t>
      </w:r>
      <w:proofErr w:type="gramStart"/>
      <w:r w:rsidRPr="005979CE">
        <w:t>where</w:t>
      </w:r>
      <w:proofErr w:type="gramEnd"/>
      <w:r w:rsidRPr="005979CE">
        <w:t>, perhaps because of an undergraduate student’s past record, a more serious sanction, such as suspension or expulsion, would be appropriate. ...In the more unusual case, mitigating circumstances may exist that would warrant a lesser sanction than the presumed sanction.”</w:t>
      </w:r>
    </w:p>
    <w:p w14:paraId="0C09DC65" w14:textId="77777777" w:rsidR="004841AD" w:rsidRPr="00A96943" w:rsidRDefault="004841AD" w:rsidP="004841AD">
      <w:pPr>
        <w:jc w:val="center"/>
        <w:rPr>
          <w:u w:val="single"/>
        </w:rPr>
      </w:pPr>
    </w:p>
    <w:p w14:paraId="7158D665" w14:textId="77777777" w:rsidR="004841AD" w:rsidRPr="00A96943" w:rsidRDefault="004841AD" w:rsidP="004841AD">
      <w:r w:rsidRPr="00A96943">
        <w:t>There is no group work in the class; therefore, you should not collaborate with classmates on work that is to be submitted for an individual grade.</w:t>
      </w:r>
    </w:p>
    <w:p w14:paraId="7825DA5F" w14:textId="77777777" w:rsidR="004841AD" w:rsidRPr="00A96943" w:rsidRDefault="004841AD" w:rsidP="004841AD"/>
    <w:p w14:paraId="5F376E1D" w14:textId="77777777" w:rsidR="004841AD" w:rsidRPr="00A96943" w:rsidRDefault="004841AD" w:rsidP="004841AD">
      <w:r w:rsidRPr="00A96943">
        <w:t xml:space="preserve">For more information about what academic integrity means at CUA, including your responsibilities and rights, visit </w:t>
      </w:r>
      <w:hyperlink r:id="rId10" w:history="1">
        <w:r w:rsidRPr="00A96943">
          <w:rPr>
            <w:rStyle w:val="Hyperlink"/>
          </w:rPr>
          <w:t>http://integrity.cua.edu</w:t>
        </w:r>
      </w:hyperlink>
      <w:r w:rsidRPr="00A96943">
        <w:t>.</w:t>
      </w:r>
    </w:p>
    <w:p w14:paraId="6C883542" w14:textId="77777777" w:rsidR="0015535B" w:rsidRPr="00A96943" w:rsidRDefault="0015535B" w:rsidP="0015535B">
      <w:pPr>
        <w:ind w:left="720"/>
      </w:pPr>
    </w:p>
    <w:p w14:paraId="4070264E" w14:textId="77777777" w:rsidR="0015535B" w:rsidRPr="00CC345E" w:rsidRDefault="00CC345E" w:rsidP="0015535B">
      <w:pPr>
        <w:rPr>
          <w:color w:val="FF0000"/>
        </w:rPr>
      </w:pPr>
      <w:r w:rsidRPr="00CC345E">
        <w:rPr>
          <w:b/>
          <w:i/>
        </w:rPr>
        <w:t>Accommodations for students with disabilities:</w:t>
      </w:r>
      <w:r>
        <w:t xml:space="preserve"> Any student who feels s/he may need an accommodation based on the impact of a disability should contact the Office of Disability Support Services. Please contact Disability Support Services by email at </w:t>
      </w:r>
      <w:hyperlink r:id="rId11">
        <w:r>
          <w:rPr>
            <w:color w:val="074DE6"/>
            <w:u w:val="single"/>
          </w:rPr>
          <w:t>dss.cua.edu</w:t>
        </w:r>
      </w:hyperlink>
      <w:r>
        <w:t>, or call 202-</w:t>
      </w:r>
      <w:r w:rsidRPr="00CC345E">
        <w:t>319-5211 to make an appointment to discuss reasonable accommodations. DSS is located in PRYZ 127.</w:t>
      </w:r>
    </w:p>
    <w:p w14:paraId="297A4598" w14:textId="77777777" w:rsidR="0012354F" w:rsidRPr="00A96943" w:rsidRDefault="0012354F" w:rsidP="0015535B">
      <w:pPr>
        <w:rPr>
          <w:iCs/>
        </w:rPr>
      </w:pPr>
    </w:p>
    <w:p w14:paraId="52CCA817" w14:textId="77777777" w:rsidR="000F2E84" w:rsidRPr="005979CE" w:rsidRDefault="0015535B" w:rsidP="0015535B">
      <w:pPr>
        <w:rPr>
          <w:u w:val="single"/>
        </w:rPr>
      </w:pPr>
      <w:r w:rsidRPr="00752C9F">
        <w:rPr>
          <w:b/>
          <w:u w:val="single"/>
        </w:rPr>
        <w:t>Other Policies or Expectations</w:t>
      </w:r>
      <w:r w:rsidRPr="00752C9F">
        <w:rPr>
          <w:u w:val="single"/>
        </w:rPr>
        <w:t>:</w:t>
      </w:r>
      <w:r w:rsidRPr="005979CE">
        <w:rPr>
          <w:u w:val="single"/>
        </w:rPr>
        <w:t xml:space="preserve"> </w:t>
      </w:r>
    </w:p>
    <w:p w14:paraId="10596C53" w14:textId="77777777" w:rsidR="008E4D9C" w:rsidRPr="00A96943" w:rsidRDefault="008E4D9C" w:rsidP="0015535B">
      <w:pPr>
        <w:rPr>
          <w:i/>
        </w:rPr>
      </w:pPr>
    </w:p>
    <w:p w14:paraId="519D6A31" w14:textId="77777777" w:rsidR="00B009BC" w:rsidRDefault="00B009BC" w:rsidP="0015535B">
      <w:pPr>
        <w:rPr>
          <w:b/>
          <w:i/>
        </w:rPr>
      </w:pPr>
      <w:r>
        <w:rPr>
          <w:b/>
          <w:i/>
        </w:rPr>
        <w:t>Each student is responsible for completing all course requirements</w:t>
      </w:r>
      <w:r w:rsidR="00A70357">
        <w:rPr>
          <w:b/>
          <w:i/>
        </w:rPr>
        <w:t xml:space="preserve"> and</w:t>
      </w:r>
      <w:r>
        <w:rPr>
          <w:b/>
          <w:i/>
        </w:rPr>
        <w:t xml:space="preserve"> for keeping up with all activities of the course.</w:t>
      </w:r>
    </w:p>
    <w:p w14:paraId="1EFFC2ED" w14:textId="77777777" w:rsidR="00B009BC" w:rsidRDefault="00B009BC" w:rsidP="0015535B">
      <w:pPr>
        <w:rPr>
          <w:b/>
          <w:i/>
        </w:rPr>
      </w:pPr>
    </w:p>
    <w:p w14:paraId="54E5D1DE" w14:textId="77777777" w:rsidR="00B009BC" w:rsidRDefault="00B009BC" w:rsidP="0015535B">
      <w:r>
        <w:rPr>
          <w:b/>
          <w:i/>
        </w:rPr>
        <w:t xml:space="preserve">Being a self-directed learner: </w:t>
      </w:r>
      <w:r>
        <w:t>Being a self-directed learner requires a high level of responsibility, dedication, and self-discipline on the part of the student.</w:t>
      </w:r>
      <w:r w:rsidR="009170C5">
        <w:t xml:space="preserve"> A web-based course requires more self-discipline than traditional classroom-based courses.</w:t>
      </w:r>
      <w:r>
        <w:t xml:space="preserve"> In this course, you are responsible for your own work, your own progress, and your own grade. In order to succeed, you need to “attend class regularly” by logging into Blackboard regularly to check announcements, access course content, and submit all course work as instructed and on time.</w:t>
      </w:r>
      <w:r w:rsidR="009170C5">
        <w:t xml:space="preserve"> A recommended schedule for keeping up with the course work is posted in the Welcome to Class section.</w:t>
      </w:r>
    </w:p>
    <w:p w14:paraId="0FB10E57" w14:textId="77777777" w:rsidR="009170C5" w:rsidRDefault="009170C5" w:rsidP="0015535B"/>
    <w:p w14:paraId="167FC72C" w14:textId="77777777" w:rsidR="00B009BC" w:rsidRDefault="00B009BC" w:rsidP="0015535B">
      <w:r>
        <w:rPr>
          <w:b/>
          <w:i/>
        </w:rPr>
        <w:t>Due dates:</w:t>
      </w:r>
      <w:r>
        <w:t xml:space="preserve"> All due dates are listed in this syllabus. You have been given these dates early in the course so that you can plan your work accordingly. These dates are intended to enhance and support your learning during this course. Therefore, these dates should be followed carefully.</w:t>
      </w:r>
      <w:r w:rsidR="00A70357">
        <w:t xml:space="preserve"> All assignments will be submitted via Blackboard.</w:t>
      </w:r>
    </w:p>
    <w:p w14:paraId="3F0892DD" w14:textId="77777777" w:rsidR="00B009BC" w:rsidRDefault="00B009BC" w:rsidP="0015535B"/>
    <w:p w14:paraId="33D7522C" w14:textId="77777777" w:rsidR="00A70357" w:rsidRPr="00A70357" w:rsidRDefault="00A70357" w:rsidP="0015535B">
      <w:r>
        <w:rPr>
          <w:b/>
          <w:i/>
        </w:rPr>
        <w:t>Working with academic support services on your assignments:</w:t>
      </w:r>
      <w:r>
        <w:t xml:space="preserve"> A list of academic support services can be found below – these services are available to all CUA students and you are highly encouraged to take advantage of these services. For both writing assignments, you will be required to work with </w:t>
      </w:r>
      <w:r w:rsidR="009170C5">
        <w:t>the Writing C</w:t>
      </w:r>
      <w:r>
        <w:t>enter on your assignment, and you must show proof that you have done so. Failure to provide proof that you have utilized these resources in working on your writing assignments will result in an automatic loss of points. See writing assignment guidelines and rubric for further details.</w:t>
      </w:r>
    </w:p>
    <w:p w14:paraId="66783D52" w14:textId="77777777" w:rsidR="00135FD9" w:rsidRPr="00A96943" w:rsidRDefault="00135FD9" w:rsidP="0015535B"/>
    <w:p w14:paraId="2DD55CBD" w14:textId="77777777" w:rsidR="00B009BC" w:rsidRDefault="00B009BC" w:rsidP="0015535B">
      <w:r>
        <w:rPr>
          <w:b/>
          <w:i/>
        </w:rPr>
        <w:t>E-mail:</w:t>
      </w:r>
      <w:r>
        <w:t xml:space="preserve"> All e-mail correspondence will be made to campus e-mail addresses only (@cua.edu). Please be sure check your CUA account regularly. Please send e-mails in a professional format with correct punctuation and grammar.</w:t>
      </w:r>
    </w:p>
    <w:p w14:paraId="6D53925A" w14:textId="77777777" w:rsidR="00B009BC" w:rsidRDefault="00B009BC" w:rsidP="0015535B"/>
    <w:p w14:paraId="3A2282C7" w14:textId="77777777" w:rsidR="00B009BC" w:rsidRPr="00B009BC" w:rsidRDefault="00B009BC" w:rsidP="0015535B">
      <w:r w:rsidRPr="005979CE">
        <w:rPr>
          <w:b/>
          <w:i/>
        </w:rPr>
        <w:t>Communication:</w:t>
      </w:r>
      <w:r w:rsidRPr="00A96943">
        <w:t xml:space="preserve"> If you have a question or if something is unclear, please do not hesitate to ask. E-mail is an effective way to discuss course logistics but is not an effective means to communicate concepts, major ideas, or discuss student performance. For these topics, </w:t>
      </w:r>
      <w:r>
        <w:t>please schedule an appointment.</w:t>
      </w:r>
    </w:p>
    <w:p w14:paraId="58FFDE57" w14:textId="77777777" w:rsidR="00B009BC" w:rsidRDefault="00B009BC" w:rsidP="0015535B">
      <w:pPr>
        <w:rPr>
          <w:b/>
          <w:i/>
        </w:rPr>
      </w:pPr>
    </w:p>
    <w:p w14:paraId="346A52F1" w14:textId="77777777" w:rsidR="0015535B" w:rsidRDefault="0015535B" w:rsidP="0015535B">
      <w:pPr>
        <w:pStyle w:val="NormalWeb"/>
        <w:spacing w:before="0" w:beforeAutospacing="0" w:after="0" w:afterAutospacing="0"/>
        <w:rPr>
          <w:b/>
        </w:rPr>
      </w:pPr>
    </w:p>
    <w:p w14:paraId="6DFCB540" w14:textId="77777777" w:rsidR="0012354F" w:rsidRPr="00A96943" w:rsidRDefault="0012354F" w:rsidP="0015535B">
      <w:pPr>
        <w:pStyle w:val="NormalWeb"/>
        <w:spacing w:before="0" w:beforeAutospacing="0" w:after="0" w:afterAutospacing="0"/>
        <w:rPr>
          <w:b/>
        </w:rPr>
      </w:pPr>
    </w:p>
    <w:p w14:paraId="12C23FF4" w14:textId="77777777" w:rsidR="0015535B" w:rsidRPr="005979CE" w:rsidRDefault="0015535B" w:rsidP="0015535B">
      <w:pPr>
        <w:pStyle w:val="NormalWeb"/>
        <w:spacing w:before="0" w:beforeAutospacing="0" w:after="0" w:afterAutospacing="0"/>
        <w:rPr>
          <w:b/>
          <w:u w:val="single"/>
        </w:rPr>
      </w:pPr>
      <w:r w:rsidRPr="005979CE">
        <w:rPr>
          <w:b/>
          <w:u w:val="single"/>
        </w:rPr>
        <w:t>Academic Support Services</w:t>
      </w:r>
      <w:r w:rsidR="005979CE">
        <w:rPr>
          <w:b/>
          <w:u w:val="single"/>
        </w:rPr>
        <w:t>:</w:t>
      </w:r>
    </w:p>
    <w:p w14:paraId="411C361A" w14:textId="77777777" w:rsidR="0012354F" w:rsidRDefault="0012354F" w:rsidP="0015535B">
      <w:pPr>
        <w:pStyle w:val="NormalWeb"/>
        <w:spacing w:before="0" w:beforeAutospacing="0" w:after="0" w:afterAutospacing="0"/>
      </w:pPr>
    </w:p>
    <w:p w14:paraId="725461B4" w14:textId="77777777" w:rsidR="00CC345E" w:rsidRDefault="00CC345E" w:rsidP="00CC345E">
      <w:r>
        <w:t>The university’s primary academic support resources are located on the 2</w:t>
      </w:r>
      <w:r>
        <w:rPr>
          <w:vertAlign w:val="superscript"/>
        </w:rPr>
        <w:t>nd</w:t>
      </w:r>
      <w:r>
        <w:t xml:space="preserve"> floor of Mullen Library, McMahon Hall, and at the </w:t>
      </w:r>
      <w:proofErr w:type="spellStart"/>
      <w:r>
        <w:t>Pryzbyla</w:t>
      </w:r>
      <w:proofErr w:type="spellEnd"/>
      <w:r>
        <w:t xml:space="preserve"> Center. These affiliated offices and services include:</w:t>
      </w:r>
    </w:p>
    <w:p w14:paraId="2A352390" w14:textId="77777777" w:rsidR="0015535B" w:rsidRPr="00A96943" w:rsidRDefault="0015535B" w:rsidP="002E7AC4">
      <w:pPr>
        <w:widowControl w:val="0"/>
        <w:autoSpaceDE w:val="0"/>
        <w:autoSpaceDN w:val="0"/>
        <w:adjustRightInd w:val="0"/>
        <w:rPr>
          <w:rFonts w:cs="Helvetica"/>
          <w:b/>
        </w:rPr>
      </w:pPr>
    </w:p>
    <w:p w14:paraId="53A217D0" w14:textId="77777777" w:rsidR="00CC345E" w:rsidRDefault="00CC345E" w:rsidP="00CC345E">
      <w:pPr>
        <w:rPr>
          <w:color w:val="FF0000"/>
        </w:rPr>
      </w:pPr>
      <w:r w:rsidRPr="00CC345E">
        <w:rPr>
          <w:b/>
          <w:i/>
        </w:rPr>
        <w:t>The Undergraduate Advising Center (UAC)</w:t>
      </w:r>
      <w:r>
        <w:rPr>
          <w:b/>
        </w:rPr>
        <w:t xml:space="preserve"> </w:t>
      </w:r>
      <w:r>
        <w:t xml:space="preserve">offers guidance to all undergraduates, especially first-year students, as they move toward their academic goals.  The </w:t>
      </w:r>
      <w:r w:rsidRPr="00CC345E">
        <w:t>UAC is located in</w:t>
      </w:r>
      <w:r>
        <w:t xml:space="preserve"> B 10 McMahon Hall</w:t>
      </w:r>
      <w:r w:rsidRPr="00CC345E">
        <w:t>.  Office hours are Monday through Friday from 9:00am to 5:00pm</w:t>
      </w:r>
      <w:r>
        <w:rPr>
          <w:color w:val="FF0000"/>
        </w:rPr>
        <w:t>.</w:t>
      </w:r>
    </w:p>
    <w:p w14:paraId="0C7871DD" w14:textId="77777777" w:rsidR="00CC345E" w:rsidRDefault="00CC345E" w:rsidP="00CC345E">
      <w:r>
        <w:rPr>
          <w:b/>
        </w:rPr>
        <w:t>Phone:</w:t>
      </w:r>
      <w:r>
        <w:t xml:space="preserve"> (202) 319-</w:t>
      </w:r>
      <w:proofErr w:type="gramStart"/>
      <w:r>
        <w:t xml:space="preserve">5545  </w:t>
      </w:r>
      <w:r>
        <w:rPr>
          <w:b/>
        </w:rPr>
        <w:t>Email</w:t>
      </w:r>
      <w:proofErr w:type="gramEnd"/>
      <w:r>
        <w:rPr>
          <w:b/>
        </w:rPr>
        <w:t>:</w:t>
      </w:r>
      <w:r>
        <w:t xml:space="preserve"> </w:t>
      </w:r>
      <w:hyperlink r:id="rId12">
        <w:r>
          <w:rPr>
            <w:color w:val="074DE6"/>
            <w:u w:val="single"/>
          </w:rPr>
          <w:t>cua-advising@cua.edu</w:t>
        </w:r>
      </w:hyperlink>
      <w:r>
        <w:t xml:space="preserve">  </w:t>
      </w:r>
      <w:r>
        <w:rPr>
          <w:b/>
        </w:rPr>
        <w:t>Web:</w:t>
      </w:r>
      <w:r>
        <w:t xml:space="preserve"> </w:t>
      </w:r>
      <w:hyperlink r:id="rId13">
        <w:r>
          <w:rPr>
            <w:color w:val="074DE6"/>
            <w:u w:val="single"/>
          </w:rPr>
          <w:t>advising.cua.edu</w:t>
        </w:r>
      </w:hyperlink>
    </w:p>
    <w:p w14:paraId="03B4E2F6" w14:textId="77777777" w:rsidR="00CC345E" w:rsidRDefault="00CC345E" w:rsidP="00CC345E"/>
    <w:p w14:paraId="4D73A945" w14:textId="77777777" w:rsidR="00CC345E" w:rsidRDefault="00CC345E" w:rsidP="00CC345E">
      <w:r w:rsidRPr="00CC345E">
        <w:rPr>
          <w:b/>
          <w:i/>
        </w:rPr>
        <w:t>The Center for Academic Success (CAS)</w:t>
      </w:r>
      <w:r>
        <w:rPr>
          <w:b/>
        </w:rPr>
        <w:t xml:space="preserve"> </w:t>
      </w:r>
      <w:r>
        <w:t>provides academic support services for all students through a broad base of programs and services, including Tutoring Services, Workshops, Individual Skills Meetings, Peer Mentoring, and more.  CAS is located at Mullen Library Second Floor.</w:t>
      </w:r>
    </w:p>
    <w:p w14:paraId="693194DB" w14:textId="77777777" w:rsidR="00CC345E" w:rsidRDefault="00CC345E" w:rsidP="00CC345E">
      <w:r>
        <w:rPr>
          <w:b/>
        </w:rPr>
        <w:t>Phone:</w:t>
      </w:r>
      <w:r>
        <w:t xml:space="preserve"> (202) 319-</w:t>
      </w:r>
      <w:proofErr w:type="gramStart"/>
      <w:r>
        <w:t xml:space="preserve">5655  </w:t>
      </w:r>
      <w:r>
        <w:rPr>
          <w:b/>
        </w:rPr>
        <w:t>Email</w:t>
      </w:r>
      <w:proofErr w:type="gramEnd"/>
      <w:r>
        <w:rPr>
          <w:b/>
        </w:rPr>
        <w:t>:</w:t>
      </w:r>
      <w:r>
        <w:t xml:space="preserve"> </w:t>
      </w:r>
      <w:hyperlink r:id="rId14">
        <w:r>
          <w:rPr>
            <w:color w:val="074DE6"/>
            <w:u w:val="single"/>
          </w:rPr>
          <w:t>cua-academicsuccess@cua.edu</w:t>
        </w:r>
      </w:hyperlink>
      <w:r>
        <w:t xml:space="preserve">  </w:t>
      </w:r>
      <w:r>
        <w:rPr>
          <w:b/>
        </w:rPr>
        <w:t>Web:</w:t>
      </w:r>
      <w:r>
        <w:t xml:space="preserve"> </w:t>
      </w:r>
      <w:hyperlink r:id="rId15">
        <w:r>
          <w:rPr>
            <w:color w:val="074DE6"/>
            <w:u w:val="single"/>
          </w:rPr>
          <w:t>success.cua.edu</w:t>
        </w:r>
      </w:hyperlink>
    </w:p>
    <w:p w14:paraId="2E2878C4" w14:textId="77777777" w:rsidR="00CC345E" w:rsidRDefault="00CC345E" w:rsidP="00CC345E"/>
    <w:p w14:paraId="61ADBD8F" w14:textId="77777777" w:rsidR="00CC345E" w:rsidRDefault="00CC345E" w:rsidP="00CC345E">
      <w:r w:rsidRPr="00CC345E">
        <w:rPr>
          <w:b/>
          <w:i/>
        </w:rPr>
        <w:t>The Writing Center</w:t>
      </w:r>
      <w:r>
        <w:t xml:space="preserve"> </w:t>
      </w:r>
      <w:r>
        <w:rPr>
          <w:highlight w:val="white"/>
        </w:rPr>
        <w:t xml:space="preserve">is an excellent resource for any student. The Writing Center is committed to supporting the writing needs of students at all stages of the writing process. If, at any point in the semester, you feel that you are struggling to draft, revise, or properly reference sources in a writing assignment, make an appointment at </w:t>
      </w:r>
      <w:hyperlink r:id="rId16">
        <w:r>
          <w:rPr>
            <w:color w:val="0000FF"/>
            <w:highlight w:val="white"/>
            <w:u w:val="single"/>
          </w:rPr>
          <w:t>http://english.cua.edu/wc</w:t>
        </w:r>
      </w:hyperlink>
      <w:r>
        <w:rPr>
          <w:highlight w:val="white"/>
        </w:rPr>
        <w:t>;</w:t>
      </w:r>
      <w:r>
        <w:rPr>
          <w:color w:val="0000FF"/>
          <w:highlight w:val="white"/>
        </w:rPr>
        <w:t> </w:t>
      </w:r>
      <w:r>
        <w:rPr>
          <w:highlight w:val="white"/>
        </w:rPr>
        <w:t>we also welcome walk-in appointments at the Writing Center, which is located in 219 Mullen Library.</w:t>
      </w:r>
    </w:p>
    <w:p w14:paraId="614E064A" w14:textId="77777777" w:rsidR="00CC345E" w:rsidRDefault="00CC345E" w:rsidP="00CC345E">
      <w:r>
        <w:rPr>
          <w:b/>
        </w:rPr>
        <w:t>Phone:</w:t>
      </w:r>
      <w:r>
        <w:t xml:space="preserve"> (202) 319-</w:t>
      </w:r>
      <w:proofErr w:type="gramStart"/>
      <w:r>
        <w:t xml:space="preserve">4286  </w:t>
      </w:r>
      <w:r>
        <w:rPr>
          <w:b/>
        </w:rPr>
        <w:t>Email</w:t>
      </w:r>
      <w:proofErr w:type="gramEnd"/>
      <w:r>
        <w:rPr>
          <w:b/>
        </w:rPr>
        <w:t>:</w:t>
      </w:r>
      <w:r>
        <w:t xml:space="preserve"> </w:t>
      </w:r>
      <w:hyperlink r:id="rId17">
        <w:r>
          <w:rPr>
            <w:color w:val="074DE6"/>
            <w:u w:val="single"/>
          </w:rPr>
          <w:t>cua-writingcenter@cua.edu</w:t>
        </w:r>
      </w:hyperlink>
      <w:r>
        <w:t xml:space="preserve">  </w:t>
      </w:r>
      <w:r>
        <w:rPr>
          <w:b/>
        </w:rPr>
        <w:t>Web:</w:t>
      </w:r>
      <w:r>
        <w:t xml:space="preserve"> </w:t>
      </w:r>
      <w:hyperlink r:id="rId18">
        <w:r>
          <w:rPr>
            <w:color w:val="074DE6"/>
            <w:u w:val="single"/>
          </w:rPr>
          <w:t>english.cua.edu/</w:t>
        </w:r>
        <w:proofErr w:type="spellStart"/>
        <w:r>
          <w:rPr>
            <w:color w:val="074DE6"/>
            <w:u w:val="single"/>
          </w:rPr>
          <w:t>wc</w:t>
        </w:r>
        <w:proofErr w:type="spellEnd"/>
        <w:r>
          <w:rPr>
            <w:color w:val="074DE6"/>
            <w:u w:val="single"/>
          </w:rPr>
          <w:t>/</w:t>
        </w:r>
      </w:hyperlink>
    </w:p>
    <w:p w14:paraId="095441F1" w14:textId="77777777" w:rsidR="00CC345E" w:rsidRDefault="00CC345E" w:rsidP="00CC345E"/>
    <w:p w14:paraId="0072741A" w14:textId="345DFE5D" w:rsidR="00CC345E" w:rsidRDefault="00CC345E" w:rsidP="00CC345E">
      <w:r w:rsidRPr="00CC345E">
        <w:rPr>
          <w:b/>
          <w:i/>
        </w:rPr>
        <w:t>The Math Center</w:t>
      </w:r>
      <w:r>
        <w:t xml:space="preserve"> is staffed with Math Faculty and Tutors who are trained to assist students struggling in areas ranging from the basics to complex problems in calculus and statistics.  Any student who feels he or she may need assistance in </w:t>
      </w:r>
      <w:r w:rsidR="00A95350">
        <w:t>this,</w:t>
      </w:r>
      <w:r>
        <w:t xml:space="preserve"> or any other math class is welcome to visit the Math Center on Monday through Thursday between the hours of 4:00 and 10:00pm. No appointment is </w:t>
      </w:r>
      <w:r w:rsidR="00A95350">
        <w:t>necessary,</w:t>
      </w:r>
      <w:r>
        <w:t xml:space="preserve"> and services are absolutely free.  The Math Center is located at Mullen Library Second Floor.</w:t>
      </w:r>
    </w:p>
    <w:p w14:paraId="41DCA9BD" w14:textId="3226D0FD" w:rsidR="00CC345E" w:rsidRDefault="00CC345E" w:rsidP="00CC345E">
      <w:r>
        <w:rPr>
          <w:b/>
        </w:rPr>
        <w:t>Phone:</w:t>
      </w:r>
      <w:r>
        <w:t xml:space="preserve"> (202) 319-</w:t>
      </w:r>
      <w:r w:rsidR="00A95350">
        <w:t>5655 Email</w:t>
      </w:r>
      <w:r>
        <w:rPr>
          <w:b/>
        </w:rPr>
        <w:t>:</w:t>
      </w:r>
      <w:r>
        <w:t xml:space="preserve"> </w:t>
      </w:r>
      <w:hyperlink r:id="rId19">
        <w:r>
          <w:rPr>
            <w:color w:val="074DE6"/>
            <w:u w:val="single"/>
          </w:rPr>
          <w:t>cua-academicsuccess@cua.edu</w:t>
        </w:r>
      </w:hyperlink>
    </w:p>
    <w:p w14:paraId="49689C84" w14:textId="77777777" w:rsidR="00CC345E" w:rsidRDefault="00CC345E" w:rsidP="00CC345E"/>
    <w:p w14:paraId="4D4945A0" w14:textId="77777777" w:rsidR="00CC345E" w:rsidRDefault="00CC345E" w:rsidP="00CC345E">
      <w:r w:rsidRPr="00CC345E">
        <w:rPr>
          <w:b/>
          <w:i/>
        </w:rPr>
        <w:t>The Office of Disability Support Services</w:t>
      </w:r>
      <w:r w:rsidRPr="00CC345E">
        <w:t xml:space="preserve"> provides reasonable accommodations for the classroom and testing environment for students with documented disabilities. DSS is located in </w:t>
      </w:r>
      <w:proofErr w:type="spellStart"/>
      <w:r w:rsidRPr="00CC345E">
        <w:t>Pryz</w:t>
      </w:r>
      <w:proofErr w:type="spellEnd"/>
      <w:r w:rsidRPr="00CC345E">
        <w:t xml:space="preserve"> 127. Office hours are Monday, Wednesday, and Friday 8:00am-5:00pm, and Tuesday and Thursday 8:00am -6:30pm.</w:t>
      </w:r>
      <w:r>
        <w:rPr>
          <w:color w:val="FF0000"/>
        </w:rPr>
        <w:t xml:space="preserve"> </w:t>
      </w:r>
      <w:r>
        <w:rPr>
          <w:b/>
        </w:rPr>
        <w:t xml:space="preserve">Phone: </w:t>
      </w:r>
      <w:r>
        <w:t>(202) 319-</w:t>
      </w:r>
      <w:proofErr w:type="gramStart"/>
      <w:r>
        <w:t xml:space="preserve">5211  </w:t>
      </w:r>
      <w:r>
        <w:rPr>
          <w:b/>
        </w:rPr>
        <w:t>Email</w:t>
      </w:r>
      <w:proofErr w:type="gramEnd"/>
      <w:r>
        <w:rPr>
          <w:b/>
        </w:rPr>
        <w:t>:</w:t>
      </w:r>
      <w:r>
        <w:t xml:space="preserve"> </w:t>
      </w:r>
      <w:hyperlink r:id="rId20">
        <w:r>
          <w:rPr>
            <w:color w:val="074DE6"/>
            <w:u w:val="single"/>
          </w:rPr>
          <w:t>cua-</w:t>
        </w:r>
      </w:hyperlink>
      <w:r>
        <w:t xml:space="preserve">dss@cua.edu  </w:t>
      </w:r>
      <w:r>
        <w:rPr>
          <w:b/>
        </w:rPr>
        <w:t>Web:</w:t>
      </w:r>
      <w:r>
        <w:t xml:space="preserve"> </w:t>
      </w:r>
      <w:hyperlink r:id="rId21">
        <w:r>
          <w:rPr>
            <w:color w:val="074DE6"/>
            <w:u w:val="single"/>
          </w:rPr>
          <w:t>dss.cua.edu</w:t>
        </w:r>
      </w:hyperlink>
    </w:p>
    <w:p w14:paraId="0F00E485" w14:textId="77777777" w:rsidR="00CC345E" w:rsidRDefault="00CC345E" w:rsidP="00CC345E"/>
    <w:p w14:paraId="304B6A2E" w14:textId="77777777" w:rsidR="00CC345E" w:rsidRDefault="00CC345E" w:rsidP="00CC345E">
      <w:r w:rsidRPr="00CC345E">
        <w:rPr>
          <w:b/>
          <w:i/>
        </w:rPr>
        <w:t>The Counseling Center</w:t>
      </w:r>
      <w:r>
        <w:t xml:space="preserve"> provides free individual and group counseling services, psychiatric consultation, alternative testing, and emergency services to CUA students.  In addition, we provide consultation services and outreach programs to the CUA community. Appointments can be scheduled in person in 127 O’Boyle Hall, or by phone.</w:t>
      </w:r>
    </w:p>
    <w:p w14:paraId="58353276" w14:textId="77777777" w:rsidR="00CC345E" w:rsidRDefault="00CC345E" w:rsidP="00CC345E">
      <w:r>
        <w:rPr>
          <w:b/>
        </w:rPr>
        <w:t>Phone</w:t>
      </w:r>
      <w:r>
        <w:t xml:space="preserve">: (202) 319-5765. </w:t>
      </w:r>
      <w:r>
        <w:rPr>
          <w:b/>
        </w:rPr>
        <w:t>Web</w:t>
      </w:r>
      <w:r>
        <w:t xml:space="preserve">: </w:t>
      </w:r>
      <w:hyperlink r:id="rId22">
        <w:r>
          <w:rPr>
            <w:color w:val="0000FF"/>
            <w:u w:val="single"/>
          </w:rPr>
          <w:t>counseling.cua.edu</w:t>
        </w:r>
      </w:hyperlink>
    </w:p>
    <w:p w14:paraId="0BDDCB36" w14:textId="77777777" w:rsidR="0015535B" w:rsidRDefault="0015535B" w:rsidP="0015535B">
      <w:pPr>
        <w:outlineLvl w:val="0"/>
        <w:rPr>
          <w:b/>
        </w:rPr>
      </w:pPr>
    </w:p>
    <w:p w14:paraId="56C99123" w14:textId="77777777" w:rsidR="0012354F" w:rsidRDefault="0012354F" w:rsidP="0015535B">
      <w:pPr>
        <w:outlineLvl w:val="0"/>
        <w:rPr>
          <w:b/>
        </w:rPr>
      </w:pPr>
    </w:p>
    <w:p w14:paraId="0DD1C03D" w14:textId="77777777" w:rsidR="0012354F" w:rsidRDefault="0012354F" w:rsidP="0015535B">
      <w:pPr>
        <w:outlineLvl w:val="0"/>
        <w:rPr>
          <w:b/>
        </w:rPr>
      </w:pPr>
    </w:p>
    <w:p w14:paraId="42C89371" w14:textId="77777777" w:rsidR="0012354F" w:rsidRDefault="0012354F" w:rsidP="0015535B">
      <w:pPr>
        <w:outlineLvl w:val="0"/>
        <w:rPr>
          <w:b/>
        </w:rPr>
      </w:pPr>
    </w:p>
    <w:p w14:paraId="23CD2122" w14:textId="77777777" w:rsidR="0012354F" w:rsidRDefault="0012354F" w:rsidP="0015535B">
      <w:pPr>
        <w:outlineLvl w:val="0"/>
        <w:rPr>
          <w:b/>
        </w:rPr>
      </w:pPr>
    </w:p>
    <w:p w14:paraId="0F7CC8FB" w14:textId="77777777" w:rsidR="0012354F" w:rsidRDefault="0012354F" w:rsidP="0015535B">
      <w:pPr>
        <w:outlineLvl w:val="0"/>
        <w:rPr>
          <w:b/>
        </w:rPr>
      </w:pPr>
    </w:p>
    <w:p w14:paraId="4136FE6E" w14:textId="77777777" w:rsidR="0012354F" w:rsidRDefault="0012354F" w:rsidP="0015535B">
      <w:pPr>
        <w:outlineLvl w:val="0"/>
        <w:rPr>
          <w:b/>
        </w:rPr>
      </w:pPr>
    </w:p>
    <w:p w14:paraId="75CB931B" w14:textId="75F17F15" w:rsidR="0012354F" w:rsidRDefault="0012354F" w:rsidP="0015535B">
      <w:pPr>
        <w:outlineLvl w:val="0"/>
        <w:rPr>
          <w:b/>
        </w:rPr>
      </w:pPr>
    </w:p>
    <w:p w14:paraId="4CA52E28" w14:textId="77E8932A" w:rsidR="00D73FEB" w:rsidRDefault="00D73FEB" w:rsidP="0015535B">
      <w:pPr>
        <w:outlineLvl w:val="0"/>
        <w:rPr>
          <w:b/>
        </w:rPr>
      </w:pPr>
    </w:p>
    <w:p w14:paraId="30629BE8" w14:textId="5203F19D" w:rsidR="00D73FEB" w:rsidRDefault="00D73FEB" w:rsidP="0015535B">
      <w:pPr>
        <w:outlineLvl w:val="0"/>
        <w:rPr>
          <w:b/>
        </w:rPr>
      </w:pPr>
    </w:p>
    <w:p w14:paraId="7C59082C" w14:textId="7E9B6EA6" w:rsidR="00D73FEB" w:rsidRDefault="00D73FEB" w:rsidP="0015535B">
      <w:pPr>
        <w:outlineLvl w:val="0"/>
        <w:rPr>
          <w:b/>
        </w:rPr>
      </w:pPr>
    </w:p>
    <w:p w14:paraId="689E9AF9" w14:textId="77777777" w:rsidR="0015535B" w:rsidRPr="001F6045" w:rsidRDefault="0015535B" w:rsidP="001F6045">
      <w:pPr>
        <w:rPr>
          <w:rFonts w:cs="Arial"/>
          <w:szCs w:val="20"/>
          <w:u w:val="single"/>
        </w:rPr>
      </w:pPr>
      <w:r w:rsidRPr="001F6045">
        <w:rPr>
          <w:b/>
          <w:u w:val="single"/>
        </w:rPr>
        <w:lastRenderedPageBreak/>
        <w:t>Course Schedule</w:t>
      </w:r>
      <w:r w:rsidR="001F6045" w:rsidRPr="001F6045">
        <w:rPr>
          <w:b/>
          <w:u w:val="single"/>
        </w:rPr>
        <w:t>:</w:t>
      </w:r>
    </w:p>
    <w:p w14:paraId="27AC2849" w14:textId="77777777" w:rsidR="005C0BAD" w:rsidRPr="00A96943" w:rsidRDefault="005C0BAD" w:rsidP="0015535B">
      <w:pPr>
        <w:outlineLvl w:val="0"/>
      </w:pP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710"/>
        <w:gridCol w:w="3439"/>
        <w:gridCol w:w="5291"/>
      </w:tblGrid>
      <w:tr w:rsidR="00A75287" w:rsidRPr="00A96943" w14:paraId="1313A462" w14:textId="77777777" w:rsidTr="00D97676">
        <w:trPr>
          <w:jc w:val="center"/>
        </w:trPr>
        <w:tc>
          <w:tcPr>
            <w:tcW w:w="1075" w:type="dxa"/>
            <w:shd w:val="clear" w:color="auto" w:fill="BFBFBF"/>
            <w:vAlign w:val="center"/>
          </w:tcPr>
          <w:p w14:paraId="12924C98" w14:textId="77777777" w:rsidR="00A75287" w:rsidRPr="00A96943" w:rsidRDefault="00A75287" w:rsidP="0022554D">
            <w:pPr>
              <w:jc w:val="center"/>
              <w:outlineLvl w:val="0"/>
              <w:rPr>
                <w:i/>
              </w:rPr>
            </w:pPr>
            <w:r w:rsidRPr="00A96943">
              <w:rPr>
                <w:i/>
              </w:rPr>
              <w:t>Week</w:t>
            </w:r>
          </w:p>
        </w:tc>
        <w:tc>
          <w:tcPr>
            <w:tcW w:w="1710" w:type="dxa"/>
            <w:shd w:val="clear" w:color="auto" w:fill="BFBFBF"/>
            <w:vAlign w:val="center"/>
          </w:tcPr>
          <w:p w14:paraId="11910F0E" w14:textId="5D3CF5A6" w:rsidR="00A75287" w:rsidRPr="00511967" w:rsidRDefault="00A75287" w:rsidP="0022554D">
            <w:pPr>
              <w:jc w:val="center"/>
              <w:outlineLvl w:val="0"/>
              <w:rPr>
                <w:i/>
              </w:rPr>
            </w:pPr>
            <w:r w:rsidRPr="00511967">
              <w:rPr>
                <w:i/>
              </w:rPr>
              <w:t>Due Dates</w:t>
            </w:r>
          </w:p>
        </w:tc>
        <w:tc>
          <w:tcPr>
            <w:tcW w:w="3439" w:type="dxa"/>
            <w:shd w:val="clear" w:color="auto" w:fill="BFBFBF"/>
            <w:vAlign w:val="center"/>
          </w:tcPr>
          <w:p w14:paraId="04FB4988" w14:textId="77777777" w:rsidR="00A75287" w:rsidRPr="00A96943" w:rsidRDefault="00A75287" w:rsidP="0022554D">
            <w:pPr>
              <w:jc w:val="center"/>
              <w:outlineLvl w:val="0"/>
              <w:rPr>
                <w:i/>
              </w:rPr>
            </w:pPr>
            <w:r w:rsidRPr="00A96943">
              <w:rPr>
                <w:i/>
              </w:rPr>
              <w:t>Topics</w:t>
            </w:r>
          </w:p>
        </w:tc>
        <w:tc>
          <w:tcPr>
            <w:tcW w:w="5291" w:type="dxa"/>
            <w:shd w:val="clear" w:color="auto" w:fill="BFBFBF"/>
            <w:vAlign w:val="center"/>
          </w:tcPr>
          <w:p w14:paraId="374097C9" w14:textId="41109A6E" w:rsidR="00A75287" w:rsidRPr="00A96943" w:rsidRDefault="00A75287" w:rsidP="0022554D">
            <w:pPr>
              <w:jc w:val="center"/>
              <w:outlineLvl w:val="0"/>
              <w:rPr>
                <w:i/>
              </w:rPr>
            </w:pPr>
            <w:r>
              <w:rPr>
                <w:i/>
              </w:rPr>
              <w:t>Assignments</w:t>
            </w:r>
            <w:r w:rsidR="00511967">
              <w:rPr>
                <w:i/>
              </w:rPr>
              <w:t xml:space="preserve"> DUE</w:t>
            </w:r>
          </w:p>
        </w:tc>
      </w:tr>
      <w:tr w:rsidR="00A75287" w:rsidRPr="00A96943" w14:paraId="432C7544" w14:textId="77777777" w:rsidTr="00D97676">
        <w:trPr>
          <w:jc w:val="center"/>
        </w:trPr>
        <w:tc>
          <w:tcPr>
            <w:tcW w:w="1075" w:type="dxa"/>
            <w:shd w:val="clear" w:color="auto" w:fill="auto"/>
            <w:vAlign w:val="center"/>
          </w:tcPr>
          <w:p w14:paraId="73960755" w14:textId="77777777" w:rsidR="00A75287" w:rsidRPr="00511967" w:rsidRDefault="00A75287" w:rsidP="0022554D">
            <w:pPr>
              <w:jc w:val="center"/>
              <w:outlineLvl w:val="0"/>
            </w:pPr>
            <w:r w:rsidRPr="00511967">
              <w:t>1</w:t>
            </w:r>
          </w:p>
        </w:tc>
        <w:tc>
          <w:tcPr>
            <w:tcW w:w="1710" w:type="dxa"/>
            <w:shd w:val="clear" w:color="auto" w:fill="auto"/>
            <w:vAlign w:val="center"/>
          </w:tcPr>
          <w:p w14:paraId="5DA44FDF" w14:textId="181E6105" w:rsidR="00A75287" w:rsidRPr="00511967" w:rsidRDefault="00A75287" w:rsidP="0022554D">
            <w:pPr>
              <w:jc w:val="center"/>
              <w:outlineLvl w:val="0"/>
            </w:pPr>
            <w:r w:rsidRPr="00511967">
              <w:t>May 17</w:t>
            </w:r>
          </w:p>
        </w:tc>
        <w:tc>
          <w:tcPr>
            <w:tcW w:w="3439" w:type="dxa"/>
            <w:shd w:val="clear" w:color="auto" w:fill="auto"/>
            <w:vAlign w:val="center"/>
          </w:tcPr>
          <w:p w14:paraId="22518ADD" w14:textId="658767DC" w:rsidR="00A75287" w:rsidRPr="00A96943" w:rsidRDefault="00A75287" w:rsidP="001F6045">
            <w:pPr>
              <w:outlineLvl w:val="0"/>
            </w:pPr>
            <w:r>
              <w:t>Introduction to Biology</w:t>
            </w:r>
          </w:p>
        </w:tc>
        <w:tc>
          <w:tcPr>
            <w:tcW w:w="5291" w:type="dxa"/>
            <w:shd w:val="clear" w:color="auto" w:fill="auto"/>
            <w:vAlign w:val="center"/>
          </w:tcPr>
          <w:p w14:paraId="0F823A3F" w14:textId="77777777" w:rsidR="00A75287" w:rsidRDefault="00A75287" w:rsidP="001B128D">
            <w:pPr>
              <w:outlineLvl w:val="0"/>
            </w:pPr>
            <w:r>
              <w:t xml:space="preserve"> </w:t>
            </w:r>
            <w:r w:rsidRPr="00A75287">
              <w:t>SYLLABUS SYNOPSIS, BIO, AND RESUME</w:t>
            </w:r>
          </w:p>
          <w:p w14:paraId="6637696B" w14:textId="0CB26DCB" w:rsidR="00511967" w:rsidRPr="00A96943" w:rsidRDefault="00511967" w:rsidP="001B128D">
            <w:pPr>
              <w:outlineLvl w:val="0"/>
            </w:pPr>
            <w:r>
              <w:t>pp.5-26</w:t>
            </w:r>
          </w:p>
        </w:tc>
      </w:tr>
      <w:tr w:rsidR="00A75287" w:rsidRPr="00D97676" w14:paraId="4F104415" w14:textId="77777777" w:rsidTr="00D97676">
        <w:trPr>
          <w:jc w:val="center"/>
        </w:trPr>
        <w:tc>
          <w:tcPr>
            <w:tcW w:w="1075" w:type="dxa"/>
            <w:shd w:val="clear" w:color="auto" w:fill="auto"/>
            <w:vAlign w:val="center"/>
          </w:tcPr>
          <w:p w14:paraId="1B9B9270" w14:textId="77777777" w:rsidR="00A75287" w:rsidRPr="00511967" w:rsidRDefault="00A75287" w:rsidP="0022554D">
            <w:pPr>
              <w:jc w:val="center"/>
              <w:outlineLvl w:val="0"/>
            </w:pPr>
            <w:r w:rsidRPr="00511967">
              <w:t>2</w:t>
            </w:r>
          </w:p>
        </w:tc>
        <w:tc>
          <w:tcPr>
            <w:tcW w:w="1710" w:type="dxa"/>
            <w:shd w:val="clear" w:color="auto" w:fill="auto"/>
            <w:vAlign w:val="center"/>
          </w:tcPr>
          <w:p w14:paraId="3A4D9945" w14:textId="546A909A" w:rsidR="00A75287" w:rsidRPr="00511967" w:rsidRDefault="00A75287" w:rsidP="0022554D">
            <w:pPr>
              <w:jc w:val="center"/>
              <w:outlineLvl w:val="0"/>
            </w:pPr>
            <w:r w:rsidRPr="00511967">
              <w:t>May 24</w:t>
            </w:r>
          </w:p>
        </w:tc>
        <w:tc>
          <w:tcPr>
            <w:tcW w:w="3439" w:type="dxa"/>
            <w:shd w:val="clear" w:color="auto" w:fill="auto"/>
          </w:tcPr>
          <w:p w14:paraId="4DFDC9F3" w14:textId="342AB8E6" w:rsidR="00A75287" w:rsidRPr="00511967" w:rsidRDefault="00A75287" w:rsidP="0022554D">
            <w:pPr>
              <w:outlineLvl w:val="0"/>
            </w:pPr>
            <w:r w:rsidRPr="00511967">
              <w:t>The Chemistry of Life</w:t>
            </w:r>
          </w:p>
        </w:tc>
        <w:tc>
          <w:tcPr>
            <w:tcW w:w="5291" w:type="dxa"/>
            <w:shd w:val="clear" w:color="auto" w:fill="auto"/>
            <w:vAlign w:val="center"/>
          </w:tcPr>
          <w:p w14:paraId="1C395FF9" w14:textId="773BCF67" w:rsidR="00A75287" w:rsidRPr="00511967" w:rsidRDefault="00511967" w:rsidP="001B128D">
            <w:pPr>
              <w:outlineLvl w:val="0"/>
            </w:pPr>
            <w:r w:rsidRPr="00511967">
              <w:t>pp. 27-54</w:t>
            </w:r>
          </w:p>
        </w:tc>
      </w:tr>
      <w:tr w:rsidR="00A75287" w:rsidRPr="00D97676" w14:paraId="17DED8A2" w14:textId="77777777" w:rsidTr="00D97676">
        <w:trPr>
          <w:jc w:val="center"/>
        </w:trPr>
        <w:tc>
          <w:tcPr>
            <w:tcW w:w="1075" w:type="dxa"/>
            <w:shd w:val="clear" w:color="auto" w:fill="auto"/>
            <w:vAlign w:val="center"/>
          </w:tcPr>
          <w:p w14:paraId="3E10A708" w14:textId="77777777" w:rsidR="00A75287" w:rsidRPr="00511967" w:rsidRDefault="00A75287" w:rsidP="0022554D">
            <w:pPr>
              <w:jc w:val="center"/>
              <w:outlineLvl w:val="0"/>
            </w:pPr>
            <w:r w:rsidRPr="00511967">
              <w:t>3</w:t>
            </w:r>
          </w:p>
        </w:tc>
        <w:tc>
          <w:tcPr>
            <w:tcW w:w="1710" w:type="dxa"/>
            <w:shd w:val="clear" w:color="auto" w:fill="auto"/>
            <w:vAlign w:val="center"/>
          </w:tcPr>
          <w:p w14:paraId="1FE4A9BC" w14:textId="65B4A1F4" w:rsidR="00A75287" w:rsidRPr="00511967" w:rsidRDefault="00A75287" w:rsidP="004B7852">
            <w:pPr>
              <w:jc w:val="center"/>
              <w:outlineLvl w:val="0"/>
            </w:pPr>
            <w:r w:rsidRPr="00511967">
              <w:t>May 31</w:t>
            </w:r>
          </w:p>
        </w:tc>
        <w:tc>
          <w:tcPr>
            <w:tcW w:w="3439" w:type="dxa"/>
            <w:shd w:val="clear" w:color="auto" w:fill="auto"/>
          </w:tcPr>
          <w:p w14:paraId="2250643F" w14:textId="0A6189C4" w:rsidR="00A75287" w:rsidRPr="005A1C7C" w:rsidRDefault="00A75287" w:rsidP="0022554D">
            <w:pPr>
              <w:outlineLvl w:val="0"/>
            </w:pPr>
            <w:r w:rsidRPr="005A1C7C">
              <w:t>Cell</w:t>
            </w:r>
            <w:r w:rsidR="005A1C7C" w:rsidRPr="005A1C7C">
              <w:t>ular Structure and Function</w:t>
            </w:r>
          </w:p>
        </w:tc>
        <w:tc>
          <w:tcPr>
            <w:tcW w:w="5291" w:type="dxa"/>
            <w:shd w:val="clear" w:color="auto" w:fill="auto"/>
            <w:vAlign w:val="center"/>
          </w:tcPr>
          <w:p w14:paraId="01227B4A" w14:textId="2D75BE34" w:rsidR="00A75287" w:rsidRPr="005A1C7C" w:rsidRDefault="005A1C7C" w:rsidP="001B128D">
            <w:pPr>
              <w:outlineLvl w:val="0"/>
            </w:pPr>
            <w:r w:rsidRPr="005A1C7C">
              <w:t>pp. 55-90</w:t>
            </w:r>
            <w:r w:rsidR="007F28CE">
              <w:t xml:space="preserve">; Critical </w:t>
            </w:r>
            <w:r w:rsidR="006C3577">
              <w:t>Thinking</w:t>
            </w:r>
            <w:r w:rsidR="007F28CE">
              <w:t xml:space="preserve"> Paper #1</w:t>
            </w:r>
          </w:p>
        </w:tc>
      </w:tr>
      <w:tr w:rsidR="00A75287" w:rsidRPr="00D97676" w14:paraId="1A4644A7" w14:textId="77777777" w:rsidTr="00D97676">
        <w:trPr>
          <w:jc w:val="center"/>
        </w:trPr>
        <w:tc>
          <w:tcPr>
            <w:tcW w:w="1075" w:type="dxa"/>
            <w:shd w:val="clear" w:color="auto" w:fill="auto"/>
            <w:vAlign w:val="center"/>
          </w:tcPr>
          <w:p w14:paraId="5B2980D3" w14:textId="77777777" w:rsidR="00A75287" w:rsidRPr="00511967" w:rsidRDefault="00A75287" w:rsidP="0022554D">
            <w:pPr>
              <w:jc w:val="center"/>
              <w:outlineLvl w:val="0"/>
            </w:pPr>
            <w:r w:rsidRPr="00511967">
              <w:t>4</w:t>
            </w:r>
          </w:p>
        </w:tc>
        <w:tc>
          <w:tcPr>
            <w:tcW w:w="1710" w:type="dxa"/>
            <w:shd w:val="clear" w:color="auto" w:fill="auto"/>
            <w:vAlign w:val="center"/>
          </w:tcPr>
          <w:p w14:paraId="62400929" w14:textId="047AC68A" w:rsidR="00A75287" w:rsidRPr="00511967" w:rsidRDefault="00A75287" w:rsidP="004B7852">
            <w:pPr>
              <w:jc w:val="center"/>
              <w:outlineLvl w:val="0"/>
            </w:pPr>
            <w:r w:rsidRPr="00511967">
              <w:t>June 7</w:t>
            </w:r>
          </w:p>
        </w:tc>
        <w:tc>
          <w:tcPr>
            <w:tcW w:w="3439" w:type="dxa"/>
            <w:shd w:val="clear" w:color="auto" w:fill="auto"/>
          </w:tcPr>
          <w:p w14:paraId="4DAC5EA2" w14:textId="063CA2B6" w:rsidR="00A75287" w:rsidRPr="005A1C7C" w:rsidRDefault="005A1C7C" w:rsidP="00053B99">
            <w:pPr>
              <w:outlineLvl w:val="0"/>
            </w:pPr>
            <w:r w:rsidRPr="005A1C7C">
              <w:t>Cellular Energy</w:t>
            </w:r>
          </w:p>
        </w:tc>
        <w:tc>
          <w:tcPr>
            <w:tcW w:w="5291" w:type="dxa"/>
            <w:shd w:val="clear" w:color="auto" w:fill="auto"/>
            <w:vAlign w:val="center"/>
          </w:tcPr>
          <w:p w14:paraId="5A1A063B" w14:textId="1FF55829" w:rsidR="00A75287" w:rsidRPr="005A1C7C" w:rsidRDefault="005A1C7C" w:rsidP="00623A10">
            <w:pPr>
              <w:outlineLvl w:val="0"/>
            </w:pPr>
            <w:r w:rsidRPr="005A1C7C">
              <w:t>pp. 91-116</w:t>
            </w:r>
          </w:p>
        </w:tc>
      </w:tr>
      <w:tr w:rsidR="00A75287" w:rsidRPr="00D97676" w14:paraId="3EC2C625" w14:textId="77777777" w:rsidTr="00D97676">
        <w:trPr>
          <w:jc w:val="center"/>
        </w:trPr>
        <w:tc>
          <w:tcPr>
            <w:tcW w:w="1075" w:type="dxa"/>
            <w:shd w:val="clear" w:color="auto" w:fill="auto"/>
            <w:vAlign w:val="center"/>
          </w:tcPr>
          <w:p w14:paraId="14C48D77" w14:textId="77777777" w:rsidR="00A75287" w:rsidRPr="00511967" w:rsidRDefault="00A75287" w:rsidP="0022554D">
            <w:pPr>
              <w:jc w:val="center"/>
              <w:outlineLvl w:val="0"/>
            </w:pPr>
            <w:r w:rsidRPr="00511967">
              <w:t>5</w:t>
            </w:r>
          </w:p>
        </w:tc>
        <w:tc>
          <w:tcPr>
            <w:tcW w:w="1710" w:type="dxa"/>
            <w:shd w:val="clear" w:color="auto" w:fill="auto"/>
            <w:vAlign w:val="center"/>
          </w:tcPr>
          <w:p w14:paraId="5373DD0E" w14:textId="4F0190B5" w:rsidR="00A75287" w:rsidRPr="00511967" w:rsidRDefault="00A75287" w:rsidP="004B7852">
            <w:pPr>
              <w:jc w:val="center"/>
              <w:outlineLvl w:val="0"/>
            </w:pPr>
            <w:r w:rsidRPr="00511967">
              <w:t>June 14</w:t>
            </w:r>
          </w:p>
        </w:tc>
        <w:tc>
          <w:tcPr>
            <w:tcW w:w="8730" w:type="dxa"/>
            <w:gridSpan w:val="2"/>
            <w:shd w:val="clear" w:color="auto" w:fill="auto"/>
            <w:vAlign w:val="center"/>
          </w:tcPr>
          <w:p w14:paraId="1EF43F39" w14:textId="5EB71ACD" w:rsidR="00A75287" w:rsidRPr="00D97676" w:rsidRDefault="00A24B26" w:rsidP="00D475C7">
            <w:pPr>
              <w:jc w:val="center"/>
              <w:outlineLvl w:val="0"/>
              <w:rPr>
                <w:b/>
                <w:i/>
                <w:highlight w:val="yellow"/>
              </w:rPr>
            </w:pPr>
            <w:r w:rsidRPr="006C42B9">
              <w:t>Cellular Reproduction</w:t>
            </w:r>
            <w:r w:rsidRPr="00A24B26">
              <w:t xml:space="preserve"> pp. 135-152</w:t>
            </w:r>
            <w:r w:rsidR="007F28CE">
              <w:t xml:space="preserve">; Critical </w:t>
            </w:r>
            <w:r w:rsidR="006C3577">
              <w:t>Thinking</w:t>
            </w:r>
            <w:r w:rsidR="007F28CE">
              <w:t xml:space="preserve"> Paper #2</w:t>
            </w:r>
          </w:p>
        </w:tc>
      </w:tr>
      <w:tr w:rsidR="00A75287" w:rsidRPr="00D97676" w14:paraId="0D1DBF5D" w14:textId="77777777" w:rsidTr="00D97676">
        <w:trPr>
          <w:jc w:val="center"/>
        </w:trPr>
        <w:tc>
          <w:tcPr>
            <w:tcW w:w="1075" w:type="dxa"/>
            <w:shd w:val="clear" w:color="auto" w:fill="auto"/>
            <w:vAlign w:val="center"/>
          </w:tcPr>
          <w:p w14:paraId="51385826" w14:textId="77777777" w:rsidR="00A75287" w:rsidRPr="00511967" w:rsidRDefault="00A75287" w:rsidP="0022554D">
            <w:pPr>
              <w:jc w:val="center"/>
              <w:outlineLvl w:val="0"/>
            </w:pPr>
            <w:r w:rsidRPr="00511967">
              <w:t>6</w:t>
            </w:r>
          </w:p>
        </w:tc>
        <w:tc>
          <w:tcPr>
            <w:tcW w:w="1710" w:type="dxa"/>
            <w:shd w:val="clear" w:color="auto" w:fill="auto"/>
            <w:vAlign w:val="center"/>
          </w:tcPr>
          <w:p w14:paraId="799A9A6B" w14:textId="042D1A21" w:rsidR="00A75287" w:rsidRPr="00511967" w:rsidRDefault="00A75287" w:rsidP="004B7852">
            <w:pPr>
              <w:jc w:val="center"/>
              <w:outlineLvl w:val="0"/>
            </w:pPr>
            <w:r w:rsidRPr="00511967">
              <w:t>June 21</w:t>
            </w:r>
          </w:p>
        </w:tc>
        <w:tc>
          <w:tcPr>
            <w:tcW w:w="3439" w:type="dxa"/>
            <w:shd w:val="clear" w:color="auto" w:fill="auto"/>
          </w:tcPr>
          <w:p w14:paraId="3B22FB4C" w14:textId="798556B0" w:rsidR="00A75287" w:rsidRPr="006C42B9" w:rsidRDefault="00A24B26" w:rsidP="00053B99">
            <w:pPr>
              <w:outlineLvl w:val="0"/>
            </w:pPr>
            <w:r>
              <w:t>Patterns of Inheritance</w:t>
            </w:r>
          </w:p>
        </w:tc>
        <w:tc>
          <w:tcPr>
            <w:tcW w:w="5291" w:type="dxa"/>
            <w:shd w:val="clear" w:color="auto" w:fill="auto"/>
            <w:vAlign w:val="center"/>
          </w:tcPr>
          <w:p w14:paraId="480F7956" w14:textId="2D00DB04" w:rsidR="00A75287" w:rsidRPr="00D97676" w:rsidRDefault="00A24B26" w:rsidP="001B128D">
            <w:pPr>
              <w:outlineLvl w:val="0"/>
              <w:rPr>
                <w:highlight w:val="yellow"/>
              </w:rPr>
            </w:pPr>
            <w:r w:rsidRPr="00A24B26">
              <w:t>pp. 173-198</w:t>
            </w:r>
          </w:p>
        </w:tc>
      </w:tr>
      <w:tr w:rsidR="00A75287" w:rsidRPr="00D97676" w14:paraId="42A745EC" w14:textId="77777777" w:rsidTr="00D97676">
        <w:trPr>
          <w:jc w:val="center"/>
        </w:trPr>
        <w:tc>
          <w:tcPr>
            <w:tcW w:w="1075" w:type="dxa"/>
            <w:shd w:val="clear" w:color="auto" w:fill="auto"/>
            <w:vAlign w:val="center"/>
          </w:tcPr>
          <w:p w14:paraId="494314B9" w14:textId="77777777" w:rsidR="00A75287" w:rsidRPr="00511967" w:rsidRDefault="00A75287" w:rsidP="0022554D">
            <w:pPr>
              <w:jc w:val="center"/>
              <w:outlineLvl w:val="0"/>
            </w:pPr>
            <w:r w:rsidRPr="00511967">
              <w:t>7</w:t>
            </w:r>
          </w:p>
        </w:tc>
        <w:tc>
          <w:tcPr>
            <w:tcW w:w="1710" w:type="dxa"/>
            <w:shd w:val="clear" w:color="auto" w:fill="auto"/>
            <w:vAlign w:val="center"/>
          </w:tcPr>
          <w:p w14:paraId="2D7ED10E" w14:textId="465CB893" w:rsidR="00A75287" w:rsidRPr="00511967" w:rsidRDefault="00A75287" w:rsidP="004B7852">
            <w:pPr>
              <w:jc w:val="center"/>
              <w:outlineLvl w:val="0"/>
            </w:pPr>
            <w:r w:rsidRPr="00511967">
              <w:t>June 28</w:t>
            </w:r>
          </w:p>
        </w:tc>
        <w:tc>
          <w:tcPr>
            <w:tcW w:w="3439" w:type="dxa"/>
            <w:shd w:val="clear" w:color="auto" w:fill="auto"/>
          </w:tcPr>
          <w:p w14:paraId="7526C360" w14:textId="77843B18" w:rsidR="00A75287" w:rsidRPr="00AB6501" w:rsidRDefault="00AB6501" w:rsidP="0022554D">
            <w:pPr>
              <w:outlineLvl w:val="0"/>
            </w:pPr>
            <w:r w:rsidRPr="00AB6501">
              <w:t>Molecular Biology</w:t>
            </w:r>
          </w:p>
        </w:tc>
        <w:tc>
          <w:tcPr>
            <w:tcW w:w="5291" w:type="dxa"/>
            <w:shd w:val="clear" w:color="auto" w:fill="auto"/>
            <w:vAlign w:val="center"/>
          </w:tcPr>
          <w:p w14:paraId="6B222A0A" w14:textId="65D008BD" w:rsidR="00A75287" w:rsidRPr="00AB6501" w:rsidRDefault="00AB6501" w:rsidP="001B128D">
            <w:pPr>
              <w:outlineLvl w:val="0"/>
            </w:pPr>
            <w:r w:rsidRPr="00AB6501">
              <w:t>pp. 199-224</w:t>
            </w:r>
            <w:r w:rsidR="007F28CE">
              <w:t xml:space="preserve">; Critical </w:t>
            </w:r>
            <w:r w:rsidR="006C3577">
              <w:t>Thinking</w:t>
            </w:r>
            <w:r w:rsidR="007F28CE">
              <w:t xml:space="preserve"> Paper #3</w:t>
            </w:r>
          </w:p>
        </w:tc>
      </w:tr>
      <w:tr w:rsidR="00A75287" w:rsidRPr="00D97676" w14:paraId="118F5347" w14:textId="77777777" w:rsidTr="00D97676">
        <w:trPr>
          <w:jc w:val="center"/>
        </w:trPr>
        <w:tc>
          <w:tcPr>
            <w:tcW w:w="1075" w:type="dxa"/>
            <w:shd w:val="clear" w:color="auto" w:fill="auto"/>
            <w:vAlign w:val="center"/>
          </w:tcPr>
          <w:p w14:paraId="26323C5D" w14:textId="77777777" w:rsidR="00A75287" w:rsidRPr="00511967" w:rsidRDefault="00A75287" w:rsidP="0022554D">
            <w:pPr>
              <w:jc w:val="center"/>
              <w:outlineLvl w:val="0"/>
            </w:pPr>
            <w:r w:rsidRPr="00511967">
              <w:t>8</w:t>
            </w:r>
          </w:p>
        </w:tc>
        <w:tc>
          <w:tcPr>
            <w:tcW w:w="1710" w:type="dxa"/>
            <w:shd w:val="clear" w:color="auto" w:fill="auto"/>
            <w:vAlign w:val="center"/>
          </w:tcPr>
          <w:p w14:paraId="70427627" w14:textId="7123A732" w:rsidR="00A75287" w:rsidRPr="00511967" w:rsidRDefault="00A75287" w:rsidP="004B7852">
            <w:pPr>
              <w:jc w:val="center"/>
              <w:outlineLvl w:val="0"/>
            </w:pPr>
            <w:r w:rsidRPr="00511967">
              <w:t>July 5</w:t>
            </w:r>
          </w:p>
        </w:tc>
        <w:tc>
          <w:tcPr>
            <w:tcW w:w="3439" w:type="dxa"/>
            <w:shd w:val="clear" w:color="auto" w:fill="auto"/>
          </w:tcPr>
          <w:p w14:paraId="40BBA31D" w14:textId="3D1ACC1D" w:rsidR="00A75287" w:rsidRPr="00DD02BC" w:rsidRDefault="00DD02BC" w:rsidP="0022554D">
            <w:pPr>
              <w:outlineLvl w:val="0"/>
            </w:pPr>
            <w:r w:rsidRPr="00DD02BC">
              <w:t>Immune System &amp; Disease</w:t>
            </w:r>
          </w:p>
        </w:tc>
        <w:tc>
          <w:tcPr>
            <w:tcW w:w="5291" w:type="dxa"/>
            <w:shd w:val="clear" w:color="auto" w:fill="auto"/>
            <w:vAlign w:val="center"/>
          </w:tcPr>
          <w:p w14:paraId="796D6D91" w14:textId="1660A947" w:rsidR="00A75287" w:rsidRPr="00DD02BC" w:rsidRDefault="00DD02BC" w:rsidP="001B128D">
            <w:pPr>
              <w:outlineLvl w:val="0"/>
            </w:pPr>
            <w:r w:rsidRPr="00DD02BC">
              <w:t>pp. 449-476</w:t>
            </w:r>
            <w:r w:rsidR="007F28CE">
              <w:t xml:space="preserve"> </w:t>
            </w:r>
          </w:p>
        </w:tc>
      </w:tr>
      <w:tr w:rsidR="00A75287" w:rsidRPr="00D97676" w14:paraId="39175745" w14:textId="77777777" w:rsidTr="00D97676">
        <w:trPr>
          <w:jc w:val="center"/>
        </w:trPr>
        <w:tc>
          <w:tcPr>
            <w:tcW w:w="1075" w:type="dxa"/>
            <w:shd w:val="clear" w:color="auto" w:fill="auto"/>
            <w:vAlign w:val="center"/>
          </w:tcPr>
          <w:p w14:paraId="427A95A6" w14:textId="77777777" w:rsidR="00A75287" w:rsidRPr="00511967" w:rsidRDefault="00A75287" w:rsidP="0022554D">
            <w:pPr>
              <w:jc w:val="center"/>
              <w:outlineLvl w:val="0"/>
            </w:pPr>
            <w:r w:rsidRPr="00511967">
              <w:t>9</w:t>
            </w:r>
          </w:p>
        </w:tc>
        <w:tc>
          <w:tcPr>
            <w:tcW w:w="1710" w:type="dxa"/>
            <w:shd w:val="clear" w:color="auto" w:fill="auto"/>
            <w:vAlign w:val="center"/>
          </w:tcPr>
          <w:p w14:paraId="73CBC663" w14:textId="0B573585" w:rsidR="00A75287" w:rsidRPr="00511967" w:rsidRDefault="00A75287" w:rsidP="004B7852">
            <w:pPr>
              <w:jc w:val="center"/>
              <w:outlineLvl w:val="0"/>
            </w:pPr>
            <w:r w:rsidRPr="00511967">
              <w:t>July 12</w:t>
            </w:r>
          </w:p>
        </w:tc>
        <w:tc>
          <w:tcPr>
            <w:tcW w:w="3439" w:type="dxa"/>
            <w:shd w:val="clear" w:color="auto" w:fill="auto"/>
          </w:tcPr>
          <w:p w14:paraId="6B86AFEF" w14:textId="5472D121" w:rsidR="00A75287" w:rsidRPr="00F83458" w:rsidRDefault="00F83458" w:rsidP="0022554D">
            <w:pPr>
              <w:outlineLvl w:val="0"/>
            </w:pPr>
            <w:r w:rsidRPr="00F83458">
              <w:t>Animal Reproduction and Development</w:t>
            </w:r>
          </w:p>
        </w:tc>
        <w:tc>
          <w:tcPr>
            <w:tcW w:w="5291" w:type="dxa"/>
            <w:shd w:val="clear" w:color="auto" w:fill="auto"/>
            <w:vAlign w:val="center"/>
          </w:tcPr>
          <w:p w14:paraId="264C831B" w14:textId="1622C9EC" w:rsidR="00A75287" w:rsidRPr="00F83458" w:rsidRDefault="00F83458" w:rsidP="001B128D">
            <w:pPr>
              <w:outlineLvl w:val="0"/>
            </w:pPr>
            <w:r w:rsidRPr="00F83458">
              <w:t>pp. 477-498</w:t>
            </w:r>
            <w:r w:rsidR="007F28CE">
              <w:t xml:space="preserve">; Critical </w:t>
            </w:r>
            <w:r w:rsidR="006C3577">
              <w:t>Thinking</w:t>
            </w:r>
            <w:r w:rsidR="007F28CE">
              <w:t xml:space="preserve"> Paper #4</w:t>
            </w:r>
          </w:p>
        </w:tc>
      </w:tr>
      <w:tr w:rsidR="00A75287" w:rsidRPr="00D97676" w14:paraId="66199008" w14:textId="77777777" w:rsidTr="00D97676">
        <w:trPr>
          <w:jc w:val="center"/>
        </w:trPr>
        <w:tc>
          <w:tcPr>
            <w:tcW w:w="1075" w:type="dxa"/>
            <w:shd w:val="clear" w:color="auto" w:fill="auto"/>
            <w:vAlign w:val="center"/>
          </w:tcPr>
          <w:p w14:paraId="4F7BBBA5" w14:textId="77777777" w:rsidR="00A75287" w:rsidRPr="00511967" w:rsidRDefault="00A75287" w:rsidP="0022554D">
            <w:pPr>
              <w:jc w:val="center"/>
              <w:outlineLvl w:val="0"/>
            </w:pPr>
            <w:r w:rsidRPr="00511967">
              <w:t>10</w:t>
            </w:r>
          </w:p>
        </w:tc>
        <w:tc>
          <w:tcPr>
            <w:tcW w:w="1710" w:type="dxa"/>
            <w:shd w:val="clear" w:color="auto" w:fill="auto"/>
            <w:vAlign w:val="center"/>
          </w:tcPr>
          <w:p w14:paraId="58DA9104" w14:textId="2C4B9D92" w:rsidR="00A75287" w:rsidRPr="00511967" w:rsidRDefault="00A75287" w:rsidP="0022554D">
            <w:pPr>
              <w:jc w:val="center"/>
              <w:outlineLvl w:val="0"/>
            </w:pPr>
            <w:r w:rsidRPr="00511967">
              <w:t>July 19</w:t>
            </w:r>
          </w:p>
        </w:tc>
        <w:tc>
          <w:tcPr>
            <w:tcW w:w="8730" w:type="dxa"/>
            <w:gridSpan w:val="2"/>
            <w:shd w:val="clear" w:color="auto" w:fill="auto"/>
            <w:vAlign w:val="center"/>
          </w:tcPr>
          <w:p w14:paraId="53FA2BC1" w14:textId="3DAE87E1" w:rsidR="00A75287" w:rsidRPr="00F83458" w:rsidRDefault="00F83458" w:rsidP="00D475C7">
            <w:pPr>
              <w:jc w:val="center"/>
              <w:outlineLvl w:val="0"/>
              <w:rPr>
                <w:bCs/>
                <w:iCs/>
              </w:rPr>
            </w:pPr>
            <w:r w:rsidRPr="00F83458">
              <w:rPr>
                <w:bCs/>
                <w:iCs/>
              </w:rPr>
              <w:t xml:space="preserve">Population and Community Ecology pp. 499-528; </w:t>
            </w:r>
          </w:p>
        </w:tc>
      </w:tr>
      <w:tr w:rsidR="00A75287" w:rsidRPr="00D97676" w14:paraId="16771C8E" w14:textId="77777777" w:rsidTr="00D97676">
        <w:trPr>
          <w:jc w:val="center"/>
        </w:trPr>
        <w:tc>
          <w:tcPr>
            <w:tcW w:w="1075" w:type="dxa"/>
            <w:shd w:val="clear" w:color="auto" w:fill="auto"/>
            <w:vAlign w:val="center"/>
          </w:tcPr>
          <w:p w14:paraId="7DB76416" w14:textId="77777777" w:rsidR="00A75287" w:rsidRPr="00511967" w:rsidRDefault="00A75287" w:rsidP="0022554D">
            <w:pPr>
              <w:jc w:val="center"/>
              <w:outlineLvl w:val="0"/>
            </w:pPr>
            <w:bookmarkStart w:id="1" w:name="_Hlk68515810"/>
            <w:r w:rsidRPr="00511967">
              <w:t>11</w:t>
            </w:r>
          </w:p>
        </w:tc>
        <w:tc>
          <w:tcPr>
            <w:tcW w:w="1710" w:type="dxa"/>
            <w:shd w:val="clear" w:color="auto" w:fill="auto"/>
            <w:vAlign w:val="center"/>
          </w:tcPr>
          <w:p w14:paraId="7F879062" w14:textId="7CDC3178" w:rsidR="00A75287" w:rsidRPr="00511967" w:rsidRDefault="00A75287" w:rsidP="004B7852">
            <w:pPr>
              <w:jc w:val="center"/>
              <w:outlineLvl w:val="0"/>
            </w:pPr>
            <w:r w:rsidRPr="00511967">
              <w:t>July 26</w:t>
            </w:r>
          </w:p>
        </w:tc>
        <w:tc>
          <w:tcPr>
            <w:tcW w:w="3439" w:type="dxa"/>
            <w:shd w:val="clear" w:color="auto" w:fill="auto"/>
          </w:tcPr>
          <w:p w14:paraId="0EBAEB21" w14:textId="54C42D4B" w:rsidR="00A75287" w:rsidRPr="00F83458" w:rsidRDefault="00F83458" w:rsidP="0022554D">
            <w:pPr>
              <w:outlineLvl w:val="0"/>
            </w:pPr>
            <w:r w:rsidRPr="00F83458">
              <w:t>Ecosystems and Biosphere</w:t>
            </w:r>
          </w:p>
        </w:tc>
        <w:tc>
          <w:tcPr>
            <w:tcW w:w="5291" w:type="dxa"/>
            <w:shd w:val="clear" w:color="auto" w:fill="auto"/>
            <w:vAlign w:val="center"/>
          </w:tcPr>
          <w:p w14:paraId="33DAF747" w14:textId="41CE9B30" w:rsidR="00A75287" w:rsidRPr="00F83458" w:rsidRDefault="00F83458" w:rsidP="001B128D">
            <w:pPr>
              <w:outlineLvl w:val="0"/>
            </w:pPr>
            <w:r w:rsidRPr="00F83458">
              <w:t>pp. 529-566</w:t>
            </w:r>
            <w:r w:rsidR="006C3577">
              <w:t>; Critical Thinking Paper #5</w:t>
            </w:r>
          </w:p>
        </w:tc>
      </w:tr>
      <w:tr w:rsidR="00A75287" w:rsidRPr="00D97676" w14:paraId="6B57A777" w14:textId="77777777" w:rsidTr="00D97676">
        <w:trPr>
          <w:jc w:val="center"/>
        </w:trPr>
        <w:tc>
          <w:tcPr>
            <w:tcW w:w="1075" w:type="dxa"/>
            <w:shd w:val="clear" w:color="auto" w:fill="auto"/>
            <w:vAlign w:val="center"/>
          </w:tcPr>
          <w:p w14:paraId="728F264F" w14:textId="77777777" w:rsidR="00A75287" w:rsidRPr="00511967" w:rsidRDefault="00A75287" w:rsidP="0022554D">
            <w:pPr>
              <w:jc w:val="center"/>
              <w:outlineLvl w:val="0"/>
            </w:pPr>
            <w:r w:rsidRPr="00511967">
              <w:t>12</w:t>
            </w:r>
          </w:p>
        </w:tc>
        <w:tc>
          <w:tcPr>
            <w:tcW w:w="1710" w:type="dxa"/>
            <w:shd w:val="clear" w:color="auto" w:fill="auto"/>
            <w:vAlign w:val="center"/>
          </w:tcPr>
          <w:p w14:paraId="78BDA3C6" w14:textId="0D3863B1" w:rsidR="00A75287" w:rsidRPr="00511967" w:rsidRDefault="00A75287" w:rsidP="004B7852">
            <w:pPr>
              <w:jc w:val="center"/>
              <w:outlineLvl w:val="0"/>
            </w:pPr>
            <w:r w:rsidRPr="00511967">
              <w:t>Aug 2</w:t>
            </w:r>
          </w:p>
        </w:tc>
        <w:tc>
          <w:tcPr>
            <w:tcW w:w="3439" w:type="dxa"/>
            <w:shd w:val="clear" w:color="auto" w:fill="auto"/>
            <w:vAlign w:val="center"/>
          </w:tcPr>
          <w:p w14:paraId="1E40E588" w14:textId="141B94E2" w:rsidR="00A75287" w:rsidRPr="00F83458" w:rsidRDefault="00F83458" w:rsidP="001F6045">
            <w:pPr>
              <w:outlineLvl w:val="0"/>
            </w:pPr>
            <w:r w:rsidRPr="00F83458">
              <w:t>Conservation and Biodiversity</w:t>
            </w:r>
          </w:p>
        </w:tc>
        <w:tc>
          <w:tcPr>
            <w:tcW w:w="5291" w:type="dxa"/>
            <w:shd w:val="clear" w:color="auto" w:fill="auto"/>
            <w:vAlign w:val="center"/>
          </w:tcPr>
          <w:p w14:paraId="67A518F0" w14:textId="72AA0E9E" w:rsidR="00A75287" w:rsidRPr="00F83458" w:rsidRDefault="00F83458" w:rsidP="001B128D">
            <w:pPr>
              <w:outlineLvl w:val="0"/>
            </w:pPr>
            <w:r w:rsidRPr="00F83458">
              <w:t>pp. 567-592</w:t>
            </w:r>
          </w:p>
        </w:tc>
      </w:tr>
      <w:bookmarkEnd w:id="1"/>
      <w:tr w:rsidR="00F83458" w:rsidRPr="00D97676" w14:paraId="2AB96959" w14:textId="77777777" w:rsidTr="00D97676">
        <w:trPr>
          <w:jc w:val="center"/>
        </w:trPr>
        <w:tc>
          <w:tcPr>
            <w:tcW w:w="1075" w:type="dxa"/>
            <w:shd w:val="clear" w:color="auto" w:fill="auto"/>
            <w:vAlign w:val="center"/>
          </w:tcPr>
          <w:p w14:paraId="5711BD0C" w14:textId="1BACCC36" w:rsidR="00F83458" w:rsidRPr="00511967" w:rsidRDefault="00F83458" w:rsidP="0022554D">
            <w:pPr>
              <w:jc w:val="center"/>
              <w:outlineLvl w:val="0"/>
            </w:pPr>
            <w:r>
              <w:t>13</w:t>
            </w:r>
          </w:p>
        </w:tc>
        <w:tc>
          <w:tcPr>
            <w:tcW w:w="1710" w:type="dxa"/>
            <w:shd w:val="clear" w:color="auto" w:fill="auto"/>
            <w:vAlign w:val="center"/>
          </w:tcPr>
          <w:p w14:paraId="5E8E58B6" w14:textId="230517B1" w:rsidR="00F83458" w:rsidRPr="00511967" w:rsidRDefault="00F83458" w:rsidP="004B7852">
            <w:pPr>
              <w:jc w:val="center"/>
              <w:outlineLvl w:val="0"/>
            </w:pPr>
            <w:r>
              <w:t>Aug 9</w:t>
            </w:r>
          </w:p>
        </w:tc>
        <w:tc>
          <w:tcPr>
            <w:tcW w:w="3439" w:type="dxa"/>
            <w:shd w:val="clear" w:color="auto" w:fill="auto"/>
            <w:vAlign w:val="center"/>
          </w:tcPr>
          <w:p w14:paraId="15EE38C7" w14:textId="3BBFBA23" w:rsidR="00F83458" w:rsidRPr="00F83458" w:rsidRDefault="006F628B" w:rsidP="001F6045">
            <w:pPr>
              <w:outlineLvl w:val="0"/>
            </w:pPr>
            <w:r>
              <w:t>Class Evaluation</w:t>
            </w:r>
          </w:p>
        </w:tc>
        <w:tc>
          <w:tcPr>
            <w:tcW w:w="5291" w:type="dxa"/>
            <w:shd w:val="clear" w:color="auto" w:fill="auto"/>
            <w:vAlign w:val="center"/>
          </w:tcPr>
          <w:p w14:paraId="6F04EB07" w14:textId="1DAFEE94" w:rsidR="00F83458" w:rsidRPr="00F83458" w:rsidRDefault="007F28CE" w:rsidP="001B128D">
            <w:pPr>
              <w:outlineLvl w:val="0"/>
            </w:pPr>
            <w:r>
              <w:t>Synthesis Paper Due</w:t>
            </w:r>
          </w:p>
        </w:tc>
      </w:tr>
    </w:tbl>
    <w:p w14:paraId="6893B647" w14:textId="77777777" w:rsidR="0012354F" w:rsidRPr="00A96943" w:rsidRDefault="0012354F" w:rsidP="007A3268"/>
    <w:p w14:paraId="0CF067B1" w14:textId="77777777" w:rsidR="0015535B" w:rsidRPr="00823245" w:rsidRDefault="0015535B" w:rsidP="0015535B"/>
    <w:sectPr w:rsidR="0015535B" w:rsidRPr="00823245" w:rsidSect="00D73FEB">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01D3" w14:textId="77777777" w:rsidR="00A44104" w:rsidRDefault="00A44104">
      <w:r>
        <w:separator/>
      </w:r>
    </w:p>
  </w:endnote>
  <w:endnote w:type="continuationSeparator" w:id="0">
    <w:p w14:paraId="20AA4859" w14:textId="77777777" w:rsidR="00A44104" w:rsidRDefault="00A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D18A" w14:textId="77777777" w:rsidR="00A44104" w:rsidRDefault="00A44104">
      <w:r>
        <w:separator/>
      </w:r>
    </w:p>
  </w:footnote>
  <w:footnote w:type="continuationSeparator" w:id="0">
    <w:p w14:paraId="4F1B5FF0" w14:textId="77777777" w:rsidR="00A44104" w:rsidRDefault="00A4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90D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27240"/>
    <w:multiLevelType w:val="hybridMultilevel"/>
    <w:tmpl w:val="EB6C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9F5323"/>
    <w:multiLevelType w:val="hybridMultilevel"/>
    <w:tmpl w:val="C5D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433EB"/>
    <w:multiLevelType w:val="hybridMultilevel"/>
    <w:tmpl w:val="13A0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1255CC"/>
    <w:multiLevelType w:val="hybridMultilevel"/>
    <w:tmpl w:val="750A8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D202C7"/>
    <w:multiLevelType w:val="hybridMultilevel"/>
    <w:tmpl w:val="BD2E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6E5E9A"/>
    <w:multiLevelType w:val="hybridMultilevel"/>
    <w:tmpl w:val="2C06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5537D4"/>
    <w:multiLevelType w:val="multilevel"/>
    <w:tmpl w:val="12E8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1B"/>
    <w:rsid w:val="00027092"/>
    <w:rsid w:val="00046384"/>
    <w:rsid w:val="00053B99"/>
    <w:rsid w:val="00054625"/>
    <w:rsid w:val="000710CC"/>
    <w:rsid w:val="000B78C7"/>
    <w:rsid w:val="000C51AE"/>
    <w:rsid w:val="000E0BA1"/>
    <w:rsid w:val="000E5BED"/>
    <w:rsid w:val="000F2E84"/>
    <w:rsid w:val="001071AA"/>
    <w:rsid w:val="0012354F"/>
    <w:rsid w:val="00135FD9"/>
    <w:rsid w:val="0013634C"/>
    <w:rsid w:val="00143A90"/>
    <w:rsid w:val="0015535B"/>
    <w:rsid w:val="00160022"/>
    <w:rsid w:val="001B128D"/>
    <w:rsid w:val="001F6045"/>
    <w:rsid w:val="0022554D"/>
    <w:rsid w:val="002255B9"/>
    <w:rsid w:val="00247696"/>
    <w:rsid w:val="002A2DA2"/>
    <w:rsid w:val="002B376B"/>
    <w:rsid w:val="002E7AC4"/>
    <w:rsid w:val="00337E1B"/>
    <w:rsid w:val="003438AC"/>
    <w:rsid w:val="00384F64"/>
    <w:rsid w:val="00395924"/>
    <w:rsid w:val="003A682D"/>
    <w:rsid w:val="003B4490"/>
    <w:rsid w:val="003D74A8"/>
    <w:rsid w:val="00412021"/>
    <w:rsid w:val="00421FA8"/>
    <w:rsid w:val="00430C3E"/>
    <w:rsid w:val="00440DA8"/>
    <w:rsid w:val="004841AD"/>
    <w:rsid w:val="004B1E91"/>
    <w:rsid w:val="004B7852"/>
    <w:rsid w:val="004D19D3"/>
    <w:rsid w:val="004F4DEE"/>
    <w:rsid w:val="00511967"/>
    <w:rsid w:val="00515C29"/>
    <w:rsid w:val="00563B1B"/>
    <w:rsid w:val="0056644A"/>
    <w:rsid w:val="0057700E"/>
    <w:rsid w:val="005867B2"/>
    <w:rsid w:val="005979CE"/>
    <w:rsid w:val="005A1C7C"/>
    <w:rsid w:val="005A57D9"/>
    <w:rsid w:val="005A57E9"/>
    <w:rsid w:val="005C0BAD"/>
    <w:rsid w:val="005D4645"/>
    <w:rsid w:val="005E3026"/>
    <w:rsid w:val="005E6FBB"/>
    <w:rsid w:val="00623A10"/>
    <w:rsid w:val="0062758F"/>
    <w:rsid w:val="006B0EBF"/>
    <w:rsid w:val="006B4795"/>
    <w:rsid w:val="006C3051"/>
    <w:rsid w:val="006C3577"/>
    <w:rsid w:val="006C42B9"/>
    <w:rsid w:val="006D72DE"/>
    <w:rsid w:val="006E311B"/>
    <w:rsid w:val="006F628B"/>
    <w:rsid w:val="00703EE4"/>
    <w:rsid w:val="00717D11"/>
    <w:rsid w:val="00723D95"/>
    <w:rsid w:val="00750B91"/>
    <w:rsid w:val="00752C9F"/>
    <w:rsid w:val="007631ED"/>
    <w:rsid w:val="007709A7"/>
    <w:rsid w:val="007A3268"/>
    <w:rsid w:val="007A5AD1"/>
    <w:rsid w:val="007B70B1"/>
    <w:rsid w:val="007B7CFB"/>
    <w:rsid w:val="007E163B"/>
    <w:rsid w:val="007E2DD7"/>
    <w:rsid w:val="007E6B2A"/>
    <w:rsid w:val="007F28CE"/>
    <w:rsid w:val="00801928"/>
    <w:rsid w:val="008135C2"/>
    <w:rsid w:val="00821891"/>
    <w:rsid w:val="00887B97"/>
    <w:rsid w:val="0089115D"/>
    <w:rsid w:val="008B08A0"/>
    <w:rsid w:val="008B3AE4"/>
    <w:rsid w:val="008B7B2B"/>
    <w:rsid w:val="008E4D9C"/>
    <w:rsid w:val="008F165A"/>
    <w:rsid w:val="008F3AAC"/>
    <w:rsid w:val="00914866"/>
    <w:rsid w:val="009170C5"/>
    <w:rsid w:val="00925489"/>
    <w:rsid w:val="00955327"/>
    <w:rsid w:val="0098141F"/>
    <w:rsid w:val="009A1447"/>
    <w:rsid w:val="009B20A5"/>
    <w:rsid w:val="009D491B"/>
    <w:rsid w:val="00A24B26"/>
    <w:rsid w:val="00A30FE1"/>
    <w:rsid w:val="00A44104"/>
    <w:rsid w:val="00A6679D"/>
    <w:rsid w:val="00A70357"/>
    <w:rsid w:val="00A75287"/>
    <w:rsid w:val="00A95350"/>
    <w:rsid w:val="00A96943"/>
    <w:rsid w:val="00AB6501"/>
    <w:rsid w:val="00AC1841"/>
    <w:rsid w:val="00AF370D"/>
    <w:rsid w:val="00B009BC"/>
    <w:rsid w:val="00B14F75"/>
    <w:rsid w:val="00B45498"/>
    <w:rsid w:val="00B83AB3"/>
    <w:rsid w:val="00BA6F7E"/>
    <w:rsid w:val="00C03479"/>
    <w:rsid w:val="00C048D3"/>
    <w:rsid w:val="00C1507F"/>
    <w:rsid w:val="00C15425"/>
    <w:rsid w:val="00C36FA2"/>
    <w:rsid w:val="00C4140C"/>
    <w:rsid w:val="00C6227B"/>
    <w:rsid w:val="00C72C72"/>
    <w:rsid w:val="00C76F71"/>
    <w:rsid w:val="00CA1492"/>
    <w:rsid w:val="00CA1FD5"/>
    <w:rsid w:val="00CA453B"/>
    <w:rsid w:val="00CA5C36"/>
    <w:rsid w:val="00CC345E"/>
    <w:rsid w:val="00CC368D"/>
    <w:rsid w:val="00CD2B54"/>
    <w:rsid w:val="00CE04E7"/>
    <w:rsid w:val="00D475C7"/>
    <w:rsid w:val="00D73FEB"/>
    <w:rsid w:val="00D821F3"/>
    <w:rsid w:val="00D95BF8"/>
    <w:rsid w:val="00D97676"/>
    <w:rsid w:val="00DA1C0C"/>
    <w:rsid w:val="00DB7DBB"/>
    <w:rsid w:val="00DC7BD9"/>
    <w:rsid w:val="00DD02BC"/>
    <w:rsid w:val="00DD12A3"/>
    <w:rsid w:val="00DD2076"/>
    <w:rsid w:val="00DE4161"/>
    <w:rsid w:val="00E15AEC"/>
    <w:rsid w:val="00E322F0"/>
    <w:rsid w:val="00E621E5"/>
    <w:rsid w:val="00EA0BF7"/>
    <w:rsid w:val="00EA4B9A"/>
    <w:rsid w:val="00EA590E"/>
    <w:rsid w:val="00EB0E85"/>
    <w:rsid w:val="00EB4F6F"/>
    <w:rsid w:val="00EB6343"/>
    <w:rsid w:val="00EF69D0"/>
    <w:rsid w:val="00EF78F9"/>
    <w:rsid w:val="00F0491C"/>
    <w:rsid w:val="00F421FF"/>
    <w:rsid w:val="00F62351"/>
    <w:rsid w:val="00F83458"/>
    <w:rsid w:val="00F94239"/>
    <w:rsid w:val="00FA5F3B"/>
    <w:rsid w:val="00FD6DCF"/>
    <w:rsid w:val="00F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C3CC6"/>
  <w15:chartTrackingRefBased/>
  <w15:docId w15:val="{86D1D75D-967D-4554-92E4-2B2E38E8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B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B1B"/>
    <w:rPr>
      <w:color w:val="0000FF"/>
      <w:u w:val="single"/>
    </w:rPr>
  </w:style>
  <w:style w:type="paragraph" w:styleId="NormalWeb">
    <w:name w:val="Normal (Web)"/>
    <w:basedOn w:val="Normal"/>
    <w:uiPriority w:val="99"/>
    <w:rsid w:val="00563B1B"/>
    <w:pPr>
      <w:spacing w:before="100" w:beforeAutospacing="1" w:after="100" w:afterAutospacing="1"/>
    </w:pPr>
  </w:style>
  <w:style w:type="paragraph" w:styleId="Header">
    <w:name w:val="header"/>
    <w:basedOn w:val="Normal"/>
    <w:rsid w:val="00563B1B"/>
    <w:pPr>
      <w:tabs>
        <w:tab w:val="center" w:pos="4320"/>
        <w:tab w:val="right" w:pos="8640"/>
      </w:tabs>
    </w:pPr>
  </w:style>
  <w:style w:type="paragraph" w:styleId="Footer">
    <w:name w:val="footer"/>
    <w:basedOn w:val="Normal"/>
    <w:rsid w:val="00563B1B"/>
    <w:pPr>
      <w:tabs>
        <w:tab w:val="center" w:pos="4320"/>
        <w:tab w:val="right" w:pos="8640"/>
      </w:tabs>
    </w:pPr>
  </w:style>
  <w:style w:type="character" w:styleId="FollowedHyperlink">
    <w:name w:val="FollowedHyperlink"/>
    <w:rsid w:val="00E27B5D"/>
    <w:rPr>
      <w:color w:val="800080"/>
      <w:u w:val="single"/>
    </w:rPr>
  </w:style>
  <w:style w:type="table" w:styleId="TableGrid">
    <w:name w:val="Table Grid"/>
    <w:basedOn w:val="TableNormal"/>
    <w:rsid w:val="00DD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7CFB"/>
    <w:rPr>
      <w:b/>
      <w:bCs/>
    </w:rPr>
  </w:style>
  <w:style w:type="character" w:styleId="Emphasis">
    <w:name w:val="Emphasis"/>
    <w:basedOn w:val="DefaultParagraphFont"/>
    <w:uiPriority w:val="20"/>
    <w:qFormat/>
    <w:rsid w:val="007B7CFB"/>
    <w:rPr>
      <w:i/>
      <w:iCs/>
    </w:rPr>
  </w:style>
  <w:style w:type="character" w:styleId="IntenseEmphasis">
    <w:name w:val="Intense Emphasis"/>
    <w:basedOn w:val="DefaultParagraphFont"/>
    <w:uiPriority w:val="21"/>
    <w:qFormat/>
    <w:rsid w:val="00E322F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0649">
      <w:bodyDiv w:val="1"/>
      <w:marLeft w:val="0"/>
      <w:marRight w:val="0"/>
      <w:marTop w:val="0"/>
      <w:marBottom w:val="0"/>
      <w:divBdr>
        <w:top w:val="none" w:sz="0" w:space="0" w:color="auto"/>
        <w:left w:val="none" w:sz="0" w:space="0" w:color="auto"/>
        <w:bottom w:val="none" w:sz="0" w:space="0" w:color="auto"/>
        <w:right w:val="none" w:sz="0" w:space="0" w:color="auto"/>
      </w:divBdr>
    </w:div>
    <w:div w:id="222915825">
      <w:bodyDiv w:val="1"/>
      <w:marLeft w:val="0"/>
      <w:marRight w:val="0"/>
      <w:marTop w:val="0"/>
      <w:marBottom w:val="0"/>
      <w:divBdr>
        <w:top w:val="none" w:sz="0" w:space="0" w:color="auto"/>
        <w:left w:val="none" w:sz="0" w:space="0" w:color="auto"/>
        <w:bottom w:val="none" w:sz="0" w:space="0" w:color="auto"/>
        <w:right w:val="none" w:sz="0" w:space="0" w:color="auto"/>
      </w:divBdr>
    </w:div>
    <w:div w:id="231279795">
      <w:bodyDiv w:val="1"/>
      <w:marLeft w:val="0"/>
      <w:marRight w:val="0"/>
      <w:marTop w:val="0"/>
      <w:marBottom w:val="0"/>
      <w:divBdr>
        <w:top w:val="none" w:sz="0" w:space="0" w:color="auto"/>
        <w:left w:val="none" w:sz="0" w:space="0" w:color="auto"/>
        <w:bottom w:val="none" w:sz="0" w:space="0" w:color="auto"/>
        <w:right w:val="none" w:sz="0" w:space="0" w:color="auto"/>
      </w:divBdr>
    </w:div>
    <w:div w:id="285310846">
      <w:bodyDiv w:val="1"/>
      <w:marLeft w:val="0"/>
      <w:marRight w:val="0"/>
      <w:marTop w:val="0"/>
      <w:marBottom w:val="0"/>
      <w:divBdr>
        <w:top w:val="none" w:sz="0" w:space="0" w:color="auto"/>
        <w:left w:val="none" w:sz="0" w:space="0" w:color="auto"/>
        <w:bottom w:val="none" w:sz="0" w:space="0" w:color="auto"/>
        <w:right w:val="none" w:sz="0" w:space="0" w:color="auto"/>
      </w:divBdr>
    </w:div>
    <w:div w:id="315964508">
      <w:bodyDiv w:val="1"/>
      <w:marLeft w:val="0"/>
      <w:marRight w:val="0"/>
      <w:marTop w:val="0"/>
      <w:marBottom w:val="0"/>
      <w:divBdr>
        <w:top w:val="none" w:sz="0" w:space="0" w:color="auto"/>
        <w:left w:val="none" w:sz="0" w:space="0" w:color="auto"/>
        <w:bottom w:val="none" w:sz="0" w:space="0" w:color="auto"/>
        <w:right w:val="none" w:sz="0" w:space="0" w:color="auto"/>
      </w:divBdr>
    </w:div>
    <w:div w:id="556160013">
      <w:bodyDiv w:val="1"/>
      <w:marLeft w:val="0"/>
      <w:marRight w:val="0"/>
      <w:marTop w:val="0"/>
      <w:marBottom w:val="0"/>
      <w:divBdr>
        <w:top w:val="none" w:sz="0" w:space="0" w:color="auto"/>
        <w:left w:val="none" w:sz="0" w:space="0" w:color="auto"/>
        <w:bottom w:val="none" w:sz="0" w:space="0" w:color="auto"/>
        <w:right w:val="none" w:sz="0" w:space="0" w:color="auto"/>
      </w:divBdr>
    </w:div>
    <w:div w:id="592667308">
      <w:bodyDiv w:val="1"/>
      <w:marLeft w:val="0"/>
      <w:marRight w:val="0"/>
      <w:marTop w:val="0"/>
      <w:marBottom w:val="0"/>
      <w:divBdr>
        <w:top w:val="none" w:sz="0" w:space="0" w:color="auto"/>
        <w:left w:val="none" w:sz="0" w:space="0" w:color="auto"/>
        <w:bottom w:val="none" w:sz="0" w:space="0" w:color="auto"/>
        <w:right w:val="none" w:sz="0" w:space="0" w:color="auto"/>
      </w:divBdr>
    </w:div>
    <w:div w:id="615405811">
      <w:bodyDiv w:val="1"/>
      <w:marLeft w:val="0"/>
      <w:marRight w:val="0"/>
      <w:marTop w:val="0"/>
      <w:marBottom w:val="0"/>
      <w:divBdr>
        <w:top w:val="none" w:sz="0" w:space="0" w:color="auto"/>
        <w:left w:val="none" w:sz="0" w:space="0" w:color="auto"/>
        <w:bottom w:val="none" w:sz="0" w:space="0" w:color="auto"/>
        <w:right w:val="none" w:sz="0" w:space="0" w:color="auto"/>
      </w:divBdr>
    </w:div>
    <w:div w:id="750127175">
      <w:bodyDiv w:val="1"/>
      <w:marLeft w:val="0"/>
      <w:marRight w:val="0"/>
      <w:marTop w:val="0"/>
      <w:marBottom w:val="0"/>
      <w:divBdr>
        <w:top w:val="none" w:sz="0" w:space="0" w:color="auto"/>
        <w:left w:val="none" w:sz="0" w:space="0" w:color="auto"/>
        <w:bottom w:val="none" w:sz="0" w:space="0" w:color="auto"/>
        <w:right w:val="none" w:sz="0" w:space="0" w:color="auto"/>
      </w:divBdr>
    </w:div>
    <w:div w:id="805242109">
      <w:bodyDiv w:val="1"/>
      <w:marLeft w:val="0"/>
      <w:marRight w:val="0"/>
      <w:marTop w:val="0"/>
      <w:marBottom w:val="0"/>
      <w:divBdr>
        <w:top w:val="none" w:sz="0" w:space="0" w:color="auto"/>
        <w:left w:val="none" w:sz="0" w:space="0" w:color="auto"/>
        <w:bottom w:val="none" w:sz="0" w:space="0" w:color="auto"/>
        <w:right w:val="none" w:sz="0" w:space="0" w:color="auto"/>
      </w:divBdr>
      <w:divsChild>
        <w:div w:id="212348841">
          <w:marLeft w:val="0"/>
          <w:marRight w:val="0"/>
          <w:marTop w:val="0"/>
          <w:marBottom w:val="0"/>
          <w:divBdr>
            <w:top w:val="none" w:sz="0" w:space="0" w:color="auto"/>
            <w:left w:val="none" w:sz="0" w:space="0" w:color="auto"/>
            <w:bottom w:val="none" w:sz="0" w:space="0" w:color="auto"/>
            <w:right w:val="none" w:sz="0" w:space="0" w:color="auto"/>
          </w:divBdr>
        </w:div>
        <w:div w:id="221715319">
          <w:marLeft w:val="0"/>
          <w:marRight w:val="0"/>
          <w:marTop w:val="0"/>
          <w:marBottom w:val="0"/>
          <w:divBdr>
            <w:top w:val="none" w:sz="0" w:space="0" w:color="auto"/>
            <w:left w:val="none" w:sz="0" w:space="0" w:color="auto"/>
            <w:bottom w:val="none" w:sz="0" w:space="0" w:color="auto"/>
            <w:right w:val="none" w:sz="0" w:space="0" w:color="auto"/>
          </w:divBdr>
        </w:div>
        <w:div w:id="304042266">
          <w:marLeft w:val="0"/>
          <w:marRight w:val="0"/>
          <w:marTop w:val="0"/>
          <w:marBottom w:val="0"/>
          <w:divBdr>
            <w:top w:val="none" w:sz="0" w:space="0" w:color="auto"/>
            <w:left w:val="none" w:sz="0" w:space="0" w:color="auto"/>
            <w:bottom w:val="none" w:sz="0" w:space="0" w:color="auto"/>
            <w:right w:val="none" w:sz="0" w:space="0" w:color="auto"/>
          </w:divBdr>
        </w:div>
        <w:div w:id="320503644">
          <w:marLeft w:val="0"/>
          <w:marRight w:val="0"/>
          <w:marTop w:val="0"/>
          <w:marBottom w:val="0"/>
          <w:divBdr>
            <w:top w:val="none" w:sz="0" w:space="0" w:color="auto"/>
            <w:left w:val="none" w:sz="0" w:space="0" w:color="auto"/>
            <w:bottom w:val="none" w:sz="0" w:space="0" w:color="auto"/>
            <w:right w:val="none" w:sz="0" w:space="0" w:color="auto"/>
          </w:divBdr>
        </w:div>
        <w:div w:id="378940038">
          <w:marLeft w:val="0"/>
          <w:marRight w:val="0"/>
          <w:marTop w:val="0"/>
          <w:marBottom w:val="0"/>
          <w:divBdr>
            <w:top w:val="none" w:sz="0" w:space="0" w:color="auto"/>
            <w:left w:val="none" w:sz="0" w:space="0" w:color="auto"/>
            <w:bottom w:val="none" w:sz="0" w:space="0" w:color="auto"/>
            <w:right w:val="none" w:sz="0" w:space="0" w:color="auto"/>
          </w:divBdr>
        </w:div>
        <w:div w:id="439183610">
          <w:marLeft w:val="0"/>
          <w:marRight w:val="0"/>
          <w:marTop w:val="0"/>
          <w:marBottom w:val="0"/>
          <w:divBdr>
            <w:top w:val="none" w:sz="0" w:space="0" w:color="auto"/>
            <w:left w:val="none" w:sz="0" w:space="0" w:color="auto"/>
            <w:bottom w:val="none" w:sz="0" w:space="0" w:color="auto"/>
            <w:right w:val="none" w:sz="0" w:space="0" w:color="auto"/>
          </w:divBdr>
        </w:div>
        <w:div w:id="447894224">
          <w:marLeft w:val="0"/>
          <w:marRight w:val="0"/>
          <w:marTop w:val="0"/>
          <w:marBottom w:val="0"/>
          <w:divBdr>
            <w:top w:val="none" w:sz="0" w:space="0" w:color="auto"/>
            <w:left w:val="none" w:sz="0" w:space="0" w:color="auto"/>
            <w:bottom w:val="none" w:sz="0" w:space="0" w:color="auto"/>
            <w:right w:val="none" w:sz="0" w:space="0" w:color="auto"/>
          </w:divBdr>
        </w:div>
        <w:div w:id="575867453">
          <w:marLeft w:val="0"/>
          <w:marRight w:val="0"/>
          <w:marTop w:val="0"/>
          <w:marBottom w:val="0"/>
          <w:divBdr>
            <w:top w:val="none" w:sz="0" w:space="0" w:color="auto"/>
            <w:left w:val="none" w:sz="0" w:space="0" w:color="auto"/>
            <w:bottom w:val="none" w:sz="0" w:space="0" w:color="auto"/>
            <w:right w:val="none" w:sz="0" w:space="0" w:color="auto"/>
          </w:divBdr>
        </w:div>
        <w:div w:id="601382845">
          <w:marLeft w:val="0"/>
          <w:marRight w:val="0"/>
          <w:marTop w:val="0"/>
          <w:marBottom w:val="0"/>
          <w:divBdr>
            <w:top w:val="none" w:sz="0" w:space="0" w:color="auto"/>
            <w:left w:val="none" w:sz="0" w:space="0" w:color="auto"/>
            <w:bottom w:val="none" w:sz="0" w:space="0" w:color="auto"/>
            <w:right w:val="none" w:sz="0" w:space="0" w:color="auto"/>
          </w:divBdr>
        </w:div>
        <w:div w:id="694429027">
          <w:marLeft w:val="0"/>
          <w:marRight w:val="0"/>
          <w:marTop w:val="0"/>
          <w:marBottom w:val="0"/>
          <w:divBdr>
            <w:top w:val="none" w:sz="0" w:space="0" w:color="auto"/>
            <w:left w:val="none" w:sz="0" w:space="0" w:color="auto"/>
            <w:bottom w:val="none" w:sz="0" w:space="0" w:color="auto"/>
            <w:right w:val="none" w:sz="0" w:space="0" w:color="auto"/>
          </w:divBdr>
        </w:div>
        <w:div w:id="701590152">
          <w:marLeft w:val="0"/>
          <w:marRight w:val="0"/>
          <w:marTop w:val="0"/>
          <w:marBottom w:val="0"/>
          <w:divBdr>
            <w:top w:val="none" w:sz="0" w:space="0" w:color="auto"/>
            <w:left w:val="none" w:sz="0" w:space="0" w:color="auto"/>
            <w:bottom w:val="none" w:sz="0" w:space="0" w:color="auto"/>
            <w:right w:val="none" w:sz="0" w:space="0" w:color="auto"/>
          </w:divBdr>
        </w:div>
        <w:div w:id="703870815">
          <w:marLeft w:val="0"/>
          <w:marRight w:val="0"/>
          <w:marTop w:val="0"/>
          <w:marBottom w:val="0"/>
          <w:divBdr>
            <w:top w:val="none" w:sz="0" w:space="0" w:color="auto"/>
            <w:left w:val="none" w:sz="0" w:space="0" w:color="auto"/>
            <w:bottom w:val="none" w:sz="0" w:space="0" w:color="auto"/>
            <w:right w:val="none" w:sz="0" w:space="0" w:color="auto"/>
          </w:divBdr>
        </w:div>
        <w:div w:id="822816988">
          <w:marLeft w:val="0"/>
          <w:marRight w:val="0"/>
          <w:marTop w:val="0"/>
          <w:marBottom w:val="0"/>
          <w:divBdr>
            <w:top w:val="none" w:sz="0" w:space="0" w:color="auto"/>
            <w:left w:val="none" w:sz="0" w:space="0" w:color="auto"/>
            <w:bottom w:val="none" w:sz="0" w:space="0" w:color="auto"/>
            <w:right w:val="none" w:sz="0" w:space="0" w:color="auto"/>
          </w:divBdr>
        </w:div>
        <w:div w:id="852261281">
          <w:marLeft w:val="0"/>
          <w:marRight w:val="0"/>
          <w:marTop w:val="0"/>
          <w:marBottom w:val="0"/>
          <w:divBdr>
            <w:top w:val="none" w:sz="0" w:space="0" w:color="auto"/>
            <w:left w:val="none" w:sz="0" w:space="0" w:color="auto"/>
            <w:bottom w:val="none" w:sz="0" w:space="0" w:color="auto"/>
            <w:right w:val="none" w:sz="0" w:space="0" w:color="auto"/>
          </w:divBdr>
        </w:div>
        <w:div w:id="1126773635">
          <w:marLeft w:val="0"/>
          <w:marRight w:val="0"/>
          <w:marTop w:val="0"/>
          <w:marBottom w:val="0"/>
          <w:divBdr>
            <w:top w:val="none" w:sz="0" w:space="0" w:color="auto"/>
            <w:left w:val="none" w:sz="0" w:space="0" w:color="auto"/>
            <w:bottom w:val="none" w:sz="0" w:space="0" w:color="auto"/>
            <w:right w:val="none" w:sz="0" w:space="0" w:color="auto"/>
          </w:divBdr>
        </w:div>
        <w:div w:id="1140686371">
          <w:marLeft w:val="0"/>
          <w:marRight w:val="0"/>
          <w:marTop w:val="0"/>
          <w:marBottom w:val="0"/>
          <w:divBdr>
            <w:top w:val="none" w:sz="0" w:space="0" w:color="auto"/>
            <w:left w:val="none" w:sz="0" w:space="0" w:color="auto"/>
            <w:bottom w:val="none" w:sz="0" w:space="0" w:color="auto"/>
            <w:right w:val="none" w:sz="0" w:space="0" w:color="auto"/>
          </w:divBdr>
        </w:div>
        <w:div w:id="1222212947">
          <w:marLeft w:val="0"/>
          <w:marRight w:val="0"/>
          <w:marTop w:val="0"/>
          <w:marBottom w:val="0"/>
          <w:divBdr>
            <w:top w:val="none" w:sz="0" w:space="0" w:color="auto"/>
            <w:left w:val="none" w:sz="0" w:space="0" w:color="auto"/>
            <w:bottom w:val="none" w:sz="0" w:space="0" w:color="auto"/>
            <w:right w:val="none" w:sz="0" w:space="0" w:color="auto"/>
          </w:divBdr>
        </w:div>
        <w:div w:id="1236935061">
          <w:marLeft w:val="0"/>
          <w:marRight w:val="0"/>
          <w:marTop w:val="0"/>
          <w:marBottom w:val="0"/>
          <w:divBdr>
            <w:top w:val="none" w:sz="0" w:space="0" w:color="auto"/>
            <w:left w:val="none" w:sz="0" w:space="0" w:color="auto"/>
            <w:bottom w:val="none" w:sz="0" w:space="0" w:color="auto"/>
            <w:right w:val="none" w:sz="0" w:space="0" w:color="auto"/>
          </w:divBdr>
        </w:div>
        <w:div w:id="1302495211">
          <w:marLeft w:val="0"/>
          <w:marRight w:val="0"/>
          <w:marTop w:val="0"/>
          <w:marBottom w:val="0"/>
          <w:divBdr>
            <w:top w:val="none" w:sz="0" w:space="0" w:color="auto"/>
            <w:left w:val="none" w:sz="0" w:space="0" w:color="auto"/>
            <w:bottom w:val="none" w:sz="0" w:space="0" w:color="auto"/>
            <w:right w:val="none" w:sz="0" w:space="0" w:color="auto"/>
          </w:divBdr>
        </w:div>
        <w:div w:id="1362708403">
          <w:marLeft w:val="0"/>
          <w:marRight w:val="0"/>
          <w:marTop w:val="0"/>
          <w:marBottom w:val="0"/>
          <w:divBdr>
            <w:top w:val="none" w:sz="0" w:space="0" w:color="auto"/>
            <w:left w:val="none" w:sz="0" w:space="0" w:color="auto"/>
            <w:bottom w:val="none" w:sz="0" w:space="0" w:color="auto"/>
            <w:right w:val="none" w:sz="0" w:space="0" w:color="auto"/>
          </w:divBdr>
        </w:div>
        <w:div w:id="1400250775">
          <w:marLeft w:val="0"/>
          <w:marRight w:val="0"/>
          <w:marTop w:val="0"/>
          <w:marBottom w:val="0"/>
          <w:divBdr>
            <w:top w:val="none" w:sz="0" w:space="0" w:color="auto"/>
            <w:left w:val="none" w:sz="0" w:space="0" w:color="auto"/>
            <w:bottom w:val="none" w:sz="0" w:space="0" w:color="auto"/>
            <w:right w:val="none" w:sz="0" w:space="0" w:color="auto"/>
          </w:divBdr>
        </w:div>
        <w:div w:id="1402562030">
          <w:marLeft w:val="0"/>
          <w:marRight w:val="0"/>
          <w:marTop w:val="0"/>
          <w:marBottom w:val="0"/>
          <w:divBdr>
            <w:top w:val="none" w:sz="0" w:space="0" w:color="auto"/>
            <w:left w:val="none" w:sz="0" w:space="0" w:color="auto"/>
            <w:bottom w:val="none" w:sz="0" w:space="0" w:color="auto"/>
            <w:right w:val="none" w:sz="0" w:space="0" w:color="auto"/>
          </w:divBdr>
        </w:div>
        <w:div w:id="1471901613">
          <w:marLeft w:val="0"/>
          <w:marRight w:val="0"/>
          <w:marTop w:val="0"/>
          <w:marBottom w:val="0"/>
          <w:divBdr>
            <w:top w:val="none" w:sz="0" w:space="0" w:color="auto"/>
            <w:left w:val="none" w:sz="0" w:space="0" w:color="auto"/>
            <w:bottom w:val="none" w:sz="0" w:space="0" w:color="auto"/>
            <w:right w:val="none" w:sz="0" w:space="0" w:color="auto"/>
          </w:divBdr>
        </w:div>
        <w:div w:id="1501655522">
          <w:marLeft w:val="0"/>
          <w:marRight w:val="0"/>
          <w:marTop w:val="0"/>
          <w:marBottom w:val="0"/>
          <w:divBdr>
            <w:top w:val="none" w:sz="0" w:space="0" w:color="auto"/>
            <w:left w:val="none" w:sz="0" w:space="0" w:color="auto"/>
            <w:bottom w:val="none" w:sz="0" w:space="0" w:color="auto"/>
            <w:right w:val="none" w:sz="0" w:space="0" w:color="auto"/>
          </w:divBdr>
        </w:div>
        <w:div w:id="1560363997">
          <w:marLeft w:val="0"/>
          <w:marRight w:val="0"/>
          <w:marTop w:val="0"/>
          <w:marBottom w:val="0"/>
          <w:divBdr>
            <w:top w:val="none" w:sz="0" w:space="0" w:color="auto"/>
            <w:left w:val="none" w:sz="0" w:space="0" w:color="auto"/>
            <w:bottom w:val="none" w:sz="0" w:space="0" w:color="auto"/>
            <w:right w:val="none" w:sz="0" w:space="0" w:color="auto"/>
          </w:divBdr>
        </w:div>
        <w:div w:id="1561745903">
          <w:marLeft w:val="0"/>
          <w:marRight w:val="0"/>
          <w:marTop w:val="0"/>
          <w:marBottom w:val="0"/>
          <w:divBdr>
            <w:top w:val="none" w:sz="0" w:space="0" w:color="auto"/>
            <w:left w:val="none" w:sz="0" w:space="0" w:color="auto"/>
            <w:bottom w:val="none" w:sz="0" w:space="0" w:color="auto"/>
            <w:right w:val="none" w:sz="0" w:space="0" w:color="auto"/>
          </w:divBdr>
        </w:div>
        <w:div w:id="1572427814">
          <w:marLeft w:val="0"/>
          <w:marRight w:val="0"/>
          <w:marTop w:val="0"/>
          <w:marBottom w:val="0"/>
          <w:divBdr>
            <w:top w:val="none" w:sz="0" w:space="0" w:color="auto"/>
            <w:left w:val="none" w:sz="0" w:space="0" w:color="auto"/>
            <w:bottom w:val="none" w:sz="0" w:space="0" w:color="auto"/>
            <w:right w:val="none" w:sz="0" w:space="0" w:color="auto"/>
          </w:divBdr>
        </w:div>
        <w:div w:id="1578400195">
          <w:marLeft w:val="0"/>
          <w:marRight w:val="0"/>
          <w:marTop w:val="0"/>
          <w:marBottom w:val="0"/>
          <w:divBdr>
            <w:top w:val="none" w:sz="0" w:space="0" w:color="auto"/>
            <w:left w:val="none" w:sz="0" w:space="0" w:color="auto"/>
            <w:bottom w:val="none" w:sz="0" w:space="0" w:color="auto"/>
            <w:right w:val="none" w:sz="0" w:space="0" w:color="auto"/>
          </w:divBdr>
        </w:div>
        <w:div w:id="1610351775">
          <w:marLeft w:val="0"/>
          <w:marRight w:val="0"/>
          <w:marTop w:val="0"/>
          <w:marBottom w:val="0"/>
          <w:divBdr>
            <w:top w:val="none" w:sz="0" w:space="0" w:color="auto"/>
            <w:left w:val="none" w:sz="0" w:space="0" w:color="auto"/>
            <w:bottom w:val="none" w:sz="0" w:space="0" w:color="auto"/>
            <w:right w:val="none" w:sz="0" w:space="0" w:color="auto"/>
          </w:divBdr>
        </w:div>
        <w:div w:id="1624535317">
          <w:marLeft w:val="0"/>
          <w:marRight w:val="0"/>
          <w:marTop w:val="0"/>
          <w:marBottom w:val="0"/>
          <w:divBdr>
            <w:top w:val="none" w:sz="0" w:space="0" w:color="auto"/>
            <w:left w:val="none" w:sz="0" w:space="0" w:color="auto"/>
            <w:bottom w:val="none" w:sz="0" w:space="0" w:color="auto"/>
            <w:right w:val="none" w:sz="0" w:space="0" w:color="auto"/>
          </w:divBdr>
        </w:div>
        <w:div w:id="1653870313">
          <w:marLeft w:val="0"/>
          <w:marRight w:val="0"/>
          <w:marTop w:val="0"/>
          <w:marBottom w:val="0"/>
          <w:divBdr>
            <w:top w:val="none" w:sz="0" w:space="0" w:color="auto"/>
            <w:left w:val="none" w:sz="0" w:space="0" w:color="auto"/>
            <w:bottom w:val="none" w:sz="0" w:space="0" w:color="auto"/>
            <w:right w:val="none" w:sz="0" w:space="0" w:color="auto"/>
          </w:divBdr>
        </w:div>
        <w:div w:id="1824733229">
          <w:marLeft w:val="0"/>
          <w:marRight w:val="0"/>
          <w:marTop w:val="0"/>
          <w:marBottom w:val="0"/>
          <w:divBdr>
            <w:top w:val="none" w:sz="0" w:space="0" w:color="auto"/>
            <w:left w:val="none" w:sz="0" w:space="0" w:color="auto"/>
            <w:bottom w:val="none" w:sz="0" w:space="0" w:color="auto"/>
            <w:right w:val="none" w:sz="0" w:space="0" w:color="auto"/>
          </w:divBdr>
        </w:div>
        <w:div w:id="1887641936">
          <w:marLeft w:val="0"/>
          <w:marRight w:val="0"/>
          <w:marTop w:val="0"/>
          <w:marBottom w:val="0"/>
          <w:divBdr>
            <w:top w:val="none" w:sz="0" w:space="0" w:color="auto"/>
            <w:left w:val="none" w:sz="0" w:space="0" w:color="auto"/>
            <w:bottom w:val="none" w:sz="0" w:space="0" w:color="auto"/>
            <w:right w:val="none" w:sz="0" w:space="0" w:color="auto"/>
          </w:divBdr>
        </w:div>
        <w:div w:id="1971788825">
          <w:marLeft w:val="0"/>
          <w:marRight w:val="0"/>
          <w:marTop w:val="0"/>
          <w:marBottom w:val="0"/>
          <w:divBdr>
            <w:top w:val="none" w:sz="0" w:space="0" w:color="auto"/>
            <w:left w:val="none" w:sz="0" w:space="0" w:color="auto"/>
            <w:bottom w:val="none" w:sz="0" w:space="0" w:color="auto"/>
            <w:right w:val="none" w:sz="0" w:space="0" w:color="auto"/>
          </w:divBdr>
        </w:div>
        <w:div w:id="1977641250">
          <w:marLeft w:val="0"/>
          <w:marRight w:val="0"/>
          <w:marTop w:val="0"/>
          <w:marBottom w:val="0"/>
          <w:divBdr>
            <w:top w:val="none" w:sz="0" w:space="0" w:color="auto"/>
            <w:left w:val="none" w:sz="0" w:space="0" w:color="auto"/>
            <w:bottom w:val="none" w:sz="0" w:space="0" w:color="auto"/>
            <w:right w:val="none" w:sz="0" w:space="0" w:color="auto"/>
          </w:divBdr>
        </w:div>
        <w:div w:id="2021857404">
          <w:marLeft w:val="0"/>
          <w:marRight w:val="0"/>
          <w:marTop w:val="0"/>
          <w:marBottom w:val="0"/>
          <w:divBdr>
            <w:top w:val="none" w:sz="0" w:space="0" w:color="auto"/>
            <w:left w:val="none" w:sz="0" w:space="0" w:color="auto"/>
            <w:bottom w:val="none" w:sz="0" w:space="0" w:color="auto"/>
            <w:right w:val="none" w:sz="0" w:space="0" w:color="auto"/>
          </w:divBdr>
        </w:div>
        <w:div w:id="2026059138">
          <w:marLeft w:val="0"/>
          <w:marRight w:val="0"/>
          <w:marTop w:val="0"/>
          <w:marBottom w:val="0"/>
          <w:divBdr>
            <w:top w:val="none" w:sz="0" w:space="0" w:color="auto"/>
            <w:left w:val="none" w:sz="0" w:space="0" w:color="auto"/>
            <w:bottom w:val="none" w:sz="0" w:space="0" w:color="auto"/>
            <w:right w:val="none" w:sz="0" w:space="0" w:color="auto"/>
          </w:divBdr>
        </w:div>
        <w:div w:id="2059159135">
          <w:marLeft w:val="0"/>
          <w:marRight w:val="0"/>
          <w:marTop w:val="0"/>
          <w:marBottom w:val="0"/>
          <w:divBdr>
            <w:top w:val="none" w:sz="0" w:space="0" w:color="auto"/>
            <w:left w:val="none" w:sz="0" w:space="0" w:color="auto"/>
            <w:bottom w:val="none" w:sz="0" w:space="0" w:color="auto"/>
            <w:right w:val="none" w:sz="0" w:space="0" w:color="auto"/>
          </w:divBdr>
        </w:div>
      </w:divsChild>
    </w:div>
    <w:div w:id="809177182">
      <w:bodyDiv w:val="1"/>
      <w:marLeft w:val="0"/>
      <w:marRight w:val="0"/>
      <w:marTop w:val="0"/>
      <w:marBottom w:val="0"/>
      <w:divBdr>
        <w:top w:val="none" w:sz="0" w:space="0" w:color="auto"/>
        <w:left w:val="none" w:sz="0" w:space="0" w:color="auto"/>
        <w:bottom w:val="none" w:sz="0" w:space="0" w:color="auto"/>
        <w:right w:val="none" w:sz="0" w:space="0" w:color="auto"/>
      </w:divBdr>
    </w:div>
    <w:div w:id="833884222">
      <w:bodyDiv w:val="1"/>
      <w:marLeft w:val="0"/>
      <w:marRight w:val="0"/>
      <w:marTop w:val="0"/>
      <w:marBottom w:val="0"/>
      <w:divBdr>
        <w:top w:val="none" w:sz="0" w:space="0" w:color="auto"/>
        <w:left w:val="none" w:sz="0" w:space="0" w:color="auto"/>
        <w:bottom w:val="none" w:sz="0" w:space="0" w:color="auto"/>
        <w:right w:val="none" w:sz="0" w:space="0" w:color="auto"/>
      </w:divBdr>
    </w:div>
    <w:div w:id="1107697812">
      <w:bodyDiv w:val="1"/>
      <w:marLeft w:val="0"/>
      <w:marRight w:val="0"/>
      <w:marTop w:val="0"/>
      <w:marBottom w:val="0"/>
      <w:divBdr>
        <w:top w:val="none" w:sz="0" w:space="0" w:color="auto"/>
        <w:left w:val="none" w:sz="0" w:space="0" w:color="auto"/>
        <w:bottom w:val="none" w:sz="0" w:space="0" w:color="auto"/>
        <w:right w:val="none" w:sz="0" w:space="0" w:color="auto"/>
      </w:divBdr>
      <w:divsChild>
        <w:div w:id="192618520">
          <w:marLeft w:val="0"/>
          <w:marRight w:val="0"/>
          <w:marTop w:val="0"/>
          <w:marBottom w:val="0"/>
          <w:divBdr>
            <w:top w:val="none" w:sz="0" w:space="0" w:color="auto"/>
            <w:left w:val="none" w:sz="0" w:space="0" w:color="auto"/>
            <w:bottom w:val="none" w:sz="0" w:space="0" w:color="auto"/>
            <w:right w:val="none" w:sz="0" w:space="0" w:color="auto"/>
          </w:divBdr>
        </w:div>
        <w:div w:id="243998948">
          <w:marLeft w:val="0"/>
          <w:marRight w:val="0"/>
          <w:marTop w:val="0"/>
          <w:marBottom w:val="0"/>
          <w:divBdr>
            <w:top w:val="none" w:sz="0" w:space="0" w:color="auto"/>
            <w:left w:val="none" w:sz="0" w:space="0" w:color="auto"/>
            <w:bottom w:val="none" w:sz="0" w:space="0" w:color="auto"/>
            <w:right w:val="none" w:sz="0" w:space="0" w:color="auto"/>
          </w:divBdr>
        </w:div>
        <w:div w:id="528490726">
          <w:marLeft w:val="0"/>
          <w:marRight w:val="0"/>
          <w:marTop w:val="0"/>
          <w:marBottom w:val="0"/>
          <w:divBdr>
            <w:top w:val="none" w:sz="0" w:space="0" w:color="auto"/>
            <w:left w:val="none" w:sz="0" w:space="0" w:color="auto"/>
            <w:bottom w:val="none" w:sz="0" w:space="0" w:color="auto"/>
            <w:right w:val="none" w:sz="0" w:space="0" w:color="auto"/>
          </w:divBdr>
        </w:div>
        <w:div w:id="570047683">
          <w:marLeft w:val="0"/>
          <w:marRight w:val="0"/>
          <w:marTop w:val="0"/>
          <w:marBottom w:val="0"/>
          <w:divBdr>
            <w:top w:val="none" w:sz="0" w:space="0" w:color="auto"/>
            <w:left w:val="none" w:sz="0" w:space="0" w:color="auto"/>
            <w:bottom w:val="none" w:sz="0" w:space="0" w:color="auto"/>
            <w:right w:val="none" w:sz="0" w:space="0" w:color="auto"/>
          </w:divBdr>
        </w:div>
        <w:div w:id="663581970">
          <w:marLeft w:val="0"/>
          <w:marRight w:val="0"/>
          <w:marTop w:val="0"/>
          <w:marBottom w:val="0"/>
          <w:divBdr>
            <w:top w:val="none" w:sz="0" w:space="0" w:color="auto"/>
            <w:left w:val="none" w:sz="0" w:space="0" w:color="auto"/>
            <w:bottom w:val="none" w:sz="0" w:space="0" w:color="auto"/>
            <w:right w:val="none" w:sz="0" w:space="0" w:color="auto"/>
          </w:divBdr>
        </w:div>
        <w:div w:id="1011952317">
          <w:marLeft w:val="0"/>
          <w:marRight w:val="0"/>
          <w:marTop w:val="0"/>
          <w:marBottom w:val="0"/>
          <w:divBdr>
            <w:top w:val="none" w:sz="0" w:space="0" w:color="auto"/>
            <w:left w:val="none" w:sz="0" w:space="0" w:color="auto"/>
            <w:bottom w:val="none" w:sz="0" w:space="0" w:color="auto"/>
            <w:right w:val="none" w:sz="0" w:space="0" w:color="auto"/>
          </w:divBdr>
        </w:div>
        <w:div w:id="1220870512">
          <w:marLeft w:val="0"/>
          <w:marRight w:val="0"/>
          <w:marTop w:val="0"/>
          <w:marBottom w:val="0"/>
          <w:divBdr>
            <w:top w:val="none" w:sz="0" w:space="0" w:color="auto"/>
            <w:left w:val="none" w:sz="0" w:space="0" w:color="auto"/>
            <w:bottom w:val="none" w:sz="0" w:space="0" w:color="auto"/>
            <w:right w:val="none" w:sz="0" w:space="0" w:color="auto"/>
          </w:divBdr>
        </w:div>
        <w:div w:id="1271548251">
          <w:marLeft w:val="0"/>
          <w:marRight w:val="0"/>
          <w:marTop w:val="0"/>
          <w:marBottom w:val="0"/>
          <w:divBdr>
            <w:top w:val="none" w:sz="0" w:space="0" w:color="auto"/>
            <w:left w:val="none" w:sz="0" w:space="0" w:color="auto"/>
            <w:bottom w:val="none" w:sz="0" w:space="0" w:color="auto"/>
            <w:right w:val="none" w:sz="0" w:space="0" w:color="auto"/>
          </w:divBdr>
        </w:div>
        <w:div w:id="1335841643">
          <w:marLeft w:val="0"/>
          <w:marRight w:val="0"/>
          <w:marTop w:val="0"/>
          <w:marBottom w:val="0"/>
          <w:divBdr>
            <w:top w:val="none" w:sz="0" w:space="0" w:color="auto"/>
            <w:left w:val="none" w:sz="0" w:space="0" w:color="auto"/>
            <w:bottom w:val="none" w:sz="0" w:space="0" w:color="auto"/>
            <w:right w:val="none" w:sz="0" w:space="0" w:color="auto"/>
          </w:divBdr>
        </w:div>
        <w:div w:id="1380475707">
          <w:marLeft w:val="0"/>
          <w:marRight w:val="0"/>
          <w:marTop w:val="0"/>
          <w:marBottom w:val="0"/>
          <w:divBdr>
            <w:top w:val="none" w:sz="0" w:space="0" w:color="auto"/>
            <w:left w:val="none" w:sz="0" w:space="0" w:color="auto"/>
            <w:bottom w:val="none" w:sz="0" w:space="0" w:color="auto"/>
            <w:right w:val="none" w:sz="0" w:space="0" w:color="auto"/>
          </w:divBdr>
        </w:div>
        <w:div w:id="1847670968">
          <w:marLeft w:val="0"/>
          <w:marRight w:val="0"/>
          <w:marTop w:val="0"/>
          <w:marBottom w:val="0"/>
          <w:divBdr>
            <w:top w:val="none" w:sz="0" w:space="0" w:color="auto"/>
            <w:left w:val="none" w:sz="0" w:space="0" w:color="auto"/>
            <w:bottom w:val="none" w:sz="0" w:space="0" w:color="auto"/>
            <w:right w:val="none" w:sz="0" w:space="0" w:color="auto"/>
          </w:divBdr>
        </w:div>
        <w:div w:id="2063751840">
          <w:marLeft w:val="0"/>
          <w:marRight w:val="0"/>
          <w:marTop w:val="0"/>
          <w:marBottom w:val="0"/>
          <w:divBdr>
            <w:top w:val="none" w:sz="0" w:space="0" w:color="auto"/>
            <w:left w:val="none" w:sz="0" w:space="0" w:color="auto"/>
            <w:bottom w:val="none" w:sz="0" w:space="0" w:color="auto"/>
            <w:right w:val="none" w:sz="0" w:space="0" w:color="auto"/>
          </w:divBdr>
        </w:div>
      </w:divsChild>
    </w:div>
    <w:div w:id="1273980012">
      <w:bodyDiv w:val="1"/>
      <w:marLeft w:val="0"/>
      <w:marRight w:val="0"/>
      <w:marTop w:val="0"/>
      <w:marBottom w:val="0"/>
      <w:divBdr>
        <w:top w:val="none" w:sz="0" w:space="0" w:color="auto"/>
        <w:left w:val="none" w:sz="0" w:space="0" w:color="auto"/>
        <w:bottom w:val="none" w:sz="0" w:space="0" w:color="auto"/>
        <w:right w:val="none" w:sz="0" w:space="0" w:color="auto"/>
      </w:divBdr>
    </w:div>
    <w:div w:id="1741439350">
      <w:bodyDiv w:val="1"/>
      <w:marLeft w:val="0"/>
      <w:marRight w:val="0"/>
      <w:marTop w:val="0"/>
      <w:marBottom w:val="0"/>
      <w:divBdr>
        <w:top w:val="none" w:sz="0" w:space="0" w:color="auto"/>
        <w:left w:val="none" w:sz="0" w:space="0" w:color="auto"/>
        <w:bottom w:val="none" w:sz="0" w:space="0" w:color="auto"/>
        <w:right w:val="none" w:sz="0" w:space="0" w:color="auto"/>
      </w:divBdr>
    </w:div>
    <w:div w:id="1761833988">
      <w:bodyDiv w:val="1"/>
      <w:marLeft w:val="0"/>
      <w:marRight w:val="0"/>
      <w:marTop w:val="0"/>
      <w:marBottom w:val="0"/>
      <w:divBdr>
        <w:top w:val="none" w:sz="0" w:space="0" w:color="auto"/>
        <w:left w:val="none" w:sz="0" w:space="0" w:color="auto"/>
        <w:bottom w:val="none" w:sz="0" w:space="0" w:color="auto"/>
        <w:right w:val="none" w:sz="0" w:space="0" w:color="auto"/>
      </w:divBdr>
    </w:div>
    <w:div w:id="1857191257">
      <w:bodyDiv w:val="1"/>
      <w:marLeft w:val="0"/>
      <w:marRight w:val="0"/>
      <w:marTop w:val="0"/>
      <w:marBottom w:val="0"/>
      <w:divBdr>
        <w:top w:val="none" w:sz="0" w:space="0" w:color="auto"/>
        <w:left w:val="none" w:sz="0" w:space="0" w:color="auto"/>
        <w:bottom w:val="none" w:sz="0" w:space="0" w:color="auto"/>
        <w:right w:val="none" w:sz="0" w:space="0" w:color="auto"/>
      </w:divBdr>
      <w:divsChild>
        <w:div w:id="108306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65">
      <w:bodyDiv w:val="1"/>
      <w:marLeft w:val="0"/>
      <w:marRight w:val="0"/>
      <w:marTop w:val="0"/>
      <w:marBottom w:val="0"/>
      <w:divBdr>
        <w:top w:val="none" w:sz="0" w:space="0" w:color="auto"/>
        <w:left w:val="none" w:sz="0" w:space="0" w:color="auto"/>
        <w:bottom w:val="none" w:sz="0" w:space="0" w:color="auto"/>
        <w:right w:val="none" w:sz="0" w:space="0" w:color="auto"/>
      </w:divBdr>
    </w:div>
    <w:div w:id="1924412551">
      <w:bodyDiv w:val="1"/>
      <w:marLeft w:val="0"/>
      <w:marRight w:val="0"/>
      <w:marTop w:val="0"/>
      <w:marBottom w:val="0"/>
      <w:divBdr>
        <w:top w:val="none" w:sz="0" w:space="0" w:color="auto"/>
        <w:left w:val="none" w:sz="0" w:space="0" w:color="auto"/>
        <w:bottom w:val="none" w:sz="0" w:space="0" w:color="auto"/>
        <w:right w:val="none" w:sz="0" w:space="0" w:color="auto"/>
      </w:divBdr>
    </w:div>
    <w:div w:id="2015456685">
      <w:bodyDiv w:val="1"/>
      <w:marLeft w:val="0"/>
      <w:marRight w:val="0"/>
      <w:marTop w:val="0"/>
      <w:marBottom w:val="0"/>
      <w:divBdr>
        <w:top w:val="none" w:sz="0" w:space="0" w:color="auto"/>
        <w:left w:val="none" w:sz="0" w:space="0" w:color="auto"/>
        <w:bottom w:val="none" w:sz="0" w:space="0" w:color="auto"/>
        <w:right w:val="none" w:sz="0" w:space="0" w:color="auto"/>
      </w:divBdr>
    </w:div>
    <w:div w:id="2089422446">
      <w:bodyDiv w:val="1"/>
      <w:marLeft w:val="0"/>
      <w:marRight w:val="0"/>
      <w:marTop w:val="0"/>
      <w:marBottom w:val="0"/>
      <w:divBdr>
        <w:top w:val="none" w:sz="0" w:space="0" w:color="auto"/>
        <w:left w:val="none" w:sz="0" w:space="0" w:color="auto"/>
        <w:bottom w:val="none" w:sz="0" w:space="0" w:color="auto"/>
        <w:right w:val="none" w:sz="0" w:space="0" w:color="auto"/>
      </w:divBdr>
      <w:divsChild>
        <w:div w:id="4207472">
          <w:marLeft w:val="0"/>
          <w:marRight w:val="0"/>
          <w:marTop w:val="0"/>
          <w:marBottom w:val="0"/>
          <w:divBdr>
            <w:top w:val="none" w:sz="0" w:space="0" w:color="auto"/>
            <w:left w:val="none" w:sz="0" w:space="0" w:color="auto"/>
            <w:bottom w:val="none" w:sz="0" w:space="0" w:color="auto"/>
            <w:right w:val="none" w:sz="0" w:space="0" w:color="auto"/>
          </w:divBdr>
        </w:div>
        <w:div w:id="90392635">
          <w:marLeft w:val="0"/>
          <w:marRight w:val="0"/>
          <w:marTop w:val="0"/>
          <w:marBottom w:val="0"/>
          <w:divBdr>
            <w:top w:val="none" w:sz="0" w:space="0" w:color="auto"/>
            <w:left w:val="none" w:sz="0" w:space="0" w:color="auto"/>
            <w:bottom w:val="none" w:sz="0" w:space="0" w:color="auto"/>
            <w:right w:val="none" w:sz="0" w:space="0" w:color="auto"/>
          </w:divBdr>
        </w:div>
        <w:div w:id="312952627">
          <w:marLeft w:val="0"/>
          <w:marRight w:val="0"/>
          <w:marTop w:val="0"/>
          <w:marBottom w:val="0"/>
          <w:divBdr>
            <w:top w:val="none" w:sz="0" w:space="0" w:color="auto"/>
            <w:left w:val="none" w:sz="0" w:space="0" w:color="auto"/>
            <w:bottom w:val="none" w:sz="0" w:space="0" w:color="auto"/>
            <w:right w:val="none" w:sz="0" w:space="0" w:color="auto"/>
          </w:divBdr>
        </w:div>
        <w:div w:id="327565783">
          <w:marLeft w:val="0"/>
          <w:marRight w:val="0"/>
          <w:marTop w:val="0"/>
          <w:marBottom w:val="0"/>
          <w:divBdr>
            <w:top w:val="none" w:sz="0" w:space="0" w:color="auto"/>
            <w:left w:val="none" w:sz="0" w:space="0" w:color="auto"/>
            <w:bottom w:val="none" w:sz="0" w:space="0" w:color="auto"/>
            <w:right w:val="none" w:sz="0" w:space="0" w:color="auto"/>
          </w:divBdr>
        </w:div>
        <w:div w:id="367340141">
          <w:marLeft w:val="0"/>
          <w:marRight w:val="0"/>
          <w:marTop w:val="0"/>
          <w:marBottom w:val="0"/>
          <w:divBdr>
            <w:top w:val="none" w:sz="0" w:space="0" w:color="auto"/>
            <w:left w:val="none" w:sz="0" w:space="0" w:color="auto"/>
            <w:bottom w:val="none" w:sz="0" w:space="0" w:color="auto"/>
            <w:right w:val="none" w:sz="0" w:space="0" w:color="auto"/>
          </w:divBdr>
        </w:div>
        <w:div w:id="493103584">
          <w:marLeft w:val="0"/>
          <w:marRight w:val="0"/>
          <w:marTop w:val="0"/>
          <w:marBottom w:val="0"/>
          <w:divBdr>
            <w:top w:val="none" w:sz="0" w:space="0" w:color="auto"/>
            <w:left w:val="none" w:sz="0" w:space="0" w:color="auto"/>
            <w:bottom w:val="none" w:sz="0" w:space="0" w:color="auto"/>
            <w:right w:val="none" w:sz="0" w:space="0" w:color="auto"/>
          </w:divBdr>
        </w:div>
        <w:div w:id="830020959">
          <w:marLeft w:val="0"/>
          <w:marRight w:val="0"/>
          <w:marTop w:val="0"/>
          <w:marBottom w:val="0"/>
          <w:divBdr>
            <w:top w:val="none" w:sz="0" w:space="0" w:color="auto"/>
            <w:left w:val="none" w:sz="0" w:space="0" w:color="auto"/>
            <w:bottom w:val="none" w:sz="0" w:space="0" w:color="auto"/>
            <w:right w:val="none" w:sz="0" w:space="0" w:color="auto"/>
          </w:divBdr>
        </w:div>
        <w:div w:id="888760038">
          <w:marLeft w:val="0"/>
          <w:marRight w:val="0"/>
          <w:marTop w:val="0"/>
          <w:marBottom w:val="0"/>
          <w:divBdr>
            <w:top w:val="none" w:sz="0" w:space="0" w:color="auto"/>
            <w:left w:val="none" w:sz="0" w:space="0" w:color="auto"/>
            <w:bottom w:val="none" w:sz="0" w:space="0" w:color="auto"/>
            <w:right w:val="none" w:sz="0" w:space="0" w:color="auto"/>
          </w:divBdr>
        </w:div>
        <w:div w:id="1389183707">
          <w:marLeft w:val="0"/>
          <w:marRight w:val="0"/>
          <w:marTop w:val="0"/>
          <w:marBottom w:val="0"/>
          <w:divBdr>
            <w:top w:val="none" w:sz="0" w:space="0" w:color="auto"/>
            <w:left w:val="none" w:sz="0" w:space="0" w:color="auto"/>
            <w:bottom w:val="none" w:sz="0" w:space="0" w:color="auto"/>
            <w:right w:val="none" w:sz="0" w:space="0" w:color="auto"/>
          </w:divBdr>
        </w:div>
        <w:div w:id="1500388361">
          <w:marLeft w:val="0"/>
          <w:marRight w:val="0"/>
          <w:marTop w:val="0"/>
          <w:marBottom w:val="0"/>
          <w:divBdr>
            <w:top w:val="none" w:sz="0" w:space="0" w:color="auto"/>
            <w:left w:val="none" w:sz="0" w:space="0" w:color="auto"/>
            <w:bottom w:val="none" w:sz="0" w:space="0" w:color="auto"/>
            <w:right w:val="none" w:sz="0" w:space="0" w:color="auto"/>
          </w:divBdr>
        </w:div>
        <w:div w:id="1553999506">
          <w:marLeft w:val="0"/>
          <w:marRight w:val="0"/>
          <w:marTop w:val="0"/>
          <w:marBottom w:val="0"/>
          <w:divBdr>
            <w:top w:val="none" w:sz="0" w:space="0" w:color="auto"/>
            <w:left w:val="none" w:sz="0" w:space="0" w:color="auto"/>
            <w:bottom w:val="none" w:sz="0" w:space="0" w:color="auto"/>
            <w:right w:val="none" w:sz="0" w:space="0" w:color="auto"/>
          </w:divBdr>
        </w:div>
        <w:div w:id="1842305834">
          <w:marLeft w:val="0"/>
          <w:marRight w:val="0"/>
          <w:marTop w:val="0"/>
          <w:marBottom w:val="0"/>
          <w:divBdr>
            <w:top w:val="none" w:sz="0" w:space="0" w:color="auto"/>
            <w:left w:val="none" w:sz="0" w:space="0" w:color="auto"/>
            <w:bottom w:val="none" w:sz="0" w:space="0" w:color="auto"/>
            <w:right w:val="none" w:sz="0" w:space="0" w:color="auto"/>
          </w:divBdr>
        </w:div>
      </w:divsChild>
    </w:div>
    <w:div w:id="21344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board.cua.edu/" TargetMode="External"/><Relationship Id="rId13" Type="http://schemas.openxmlformats.org/officeDocument/2006/relationships/hyperlink" Target="http://advising.cua.edu/" TargetMode="External"/><Relationship Id="rId18" Type="http://schemas.openxmlformats.org/officeDocument/2006/relationships/hyperlink" Target="http://english.cua.edu/wc/" TargetMode="External"/><Relationship Id="rId3" Type="http://schemas.openxmlformats.org/officeDocument/2006/relationships/settings" Target="settings.xml"/><Relationship Id="rId21" Type="http://schemas.openxmlformats.org/officeDocument/2006/relationships/hyperlink" Target="http://dss.cua.edu/" TargetMode="External"/><Relationship Id="rId7" Type="http://schemas.openxmlformats.org/officeDocument/2006/relationships/image" Target="media/image1.png"/><Relationship Id="rId12" Type="http://schemas.openxmlformats.org/officeDocument/2006/relationships/hyperlink" Target="mailto:cua-advising@cua.edu" TargetMode="External"/><Relationship Id="rId17" Type="http://schemas.openxmlformats.org/officeDocument/2006/relationships/hyperlink" Target="mailto:cua-writingcenter@cua.edu" TargetMode="External"/><Relationship Id="rId2" Type="http://schemas.openxmlformats.org/officeDocument/2006/relationships/styles" Target="styles.xml"/><Relationship Id="rId16" Type="http://schemas.openxmlformats.org/officeDocument/2006/relationships/hyperlink" Target="http://english.cua.edu/wc" TargetMode="External"/><Relationship Id="rId20" Type="http://schemas.openxmlformats.org/officeDocument/2006/relationships/hyperlink" Target="mailto:cua-disabilityservices@cu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s.cua.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ccess.cua.edu/" TargetMode="External"/><Relationship Id="rId23" Type="http://schemas.openxmlformats.org/officeDocument/2006/relationships/fontTable" Target="fontTable.xml"/><Relationship Id="rId10" Type="http://schemas.openxmlformats.org/officeDocument/2006/relationships/hyperlink" Target="http://integrity.cua.edu" TargetMode="External"/><Relationship Id="rId19" Type="http://schemas.openxmlformats.org/officeDocument/2006/relationships/hyperlink" Target="mailto:cua-academicsuccess@cua.edu" TargetMode="External"/><Relationship Id="rId4" Type="http://schemas.openxmlformats.org/officeDocument/2006/relationships/webSettings" Target="webSettings.xml"/><Relationship Id="rId9" Type="http://schemas.openxmlformats.org/officeDocument/2006/relationships/hyperlink" Target="http://cardinalstudents.cua.edu" TargetMode="External"/><Relationship Id="rId14" Type="http://schemas.openxmlformats.org/officeDocument/2006/relationships/hyperlink" Target="mailto:cua-academicsuccess@cua.edu" TargetMode="External"/><Relationship Id="rId22" Type="http://schemas.openxmlformats.org/officeDocument/2006/relationships/hyperlink" Target="http://counseling.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CUA Syllabus Template</vt:lpstr>
    </vt:vector>
  </TitlesOfParts>
  <Company>The Catholic University of America</Company>
  <LinksUpToDate>false</LinksUpToDate>
  <CharactersWithSpaces>18581</CharactersWithSpaces>
  <SharedDoc>false</SharedDoc>
  <HLinks>
    <vt:vector size="96" baseType="variant">
      <vt:variant>
        <vt:i4>7471217</vt:i4>
      </vt:variant>
      <vt:variant>
        <vt:i4>45</vt:i4>
      </vt:variant>
      <vt:variant>
        <vt:i4>0</vt:i4>
      </vt:variant>
      <vt:variant>
        <vt:i4>5</vt:i4>
      </vt:variant>
      <vt:variant>
        <vt:lpwstr>http://counseling.cua.edu/</vt:lpwstr>
      </vt:variant>
      <vt:variant>
        <vt:lpwstr/>
      </vt:variant>
      <vt:variant>
        <vt:i4>3014724</vt:i4>
      </vt:variant>
      <vt:variant>
        <vt:i4>42</vt:i4>
      </vt:variant>
      <vt:variant>
        <vt:i4>0</vt:i4>
      </vt:variant>
      <vt:variant>
        <vt:i4>5</vt:i4>
      </vt:variant>
      <vt:variant>
        <vt:lpwstr>http://dss.cua.edu/</vt:lpwstr>
      </vt:variant>
      <vt:variant>
        <vt:lpwstr/>
      </vt:variant>
      <vt:variant>
        <vt:i4>8323186</vt:i4>
      </vt:variant>
      <vt:variant>
        <vt:i4>39</vt:i4>
      </vt:variant>
      <vt:variant>
        <vt:i4>0</vt:i4>
      </vt:variant>
      <vt:variant>
        <vt:i4>5</vt:i4>
      </vt:variant>
      <vt:variant>
        <vt:lpwstr>mailto:cua-disabilityservices@cua.edu</vt:lpwstr>
      </vt:variant>
      <vt:variant>
        <vt:lpwstr/>
      </vt:variant>
      <vt:variant>
        <vt:i4>7864321</vt:i4>
      </vt:variant>
      <vt:variant>
        <vt:i4>36</vt:i4>
      </vt:variant>
      <vt:variant>
        <vt:i4>0</vt:i4>
      </vt:variant>
      <vt:variant>
        <vt:i4>5</vt:i4>
      </vt:variant>
      <vt:variant>
        <vt:lpwstr>mailto:cua-academicsuccess@cua.edu</vt:lpwstr>
      </vt:variant>
      <vt:variant>
        <vt:lpwstr/>
      </vt:variant>
      <vt:variant>
        <vt:i4>6422565</vt:i4>
      </vt:variant>
      <vt:variant>
        <vt:i4>33</vt:i4>
      </vt:variant>
      <vt:variant>
        <vt:i4>0</vt:i4>
      </vt:variant>
      <vt:variant>
        <vt:i4>5</vt:i4>
      </vt:variant>
      <vt:variant>
        <vt:lpwstr>http://english.cua.edu/wc/</vt:lpwstr>
      </vt:variant>
      <vt:variant>
        <vt:lpwstr/>
      </vt:variant>
      <vt:variant>
        <vt:i4>65645</vt:i4>
      </vt:variant>
      <vt:variant>
        <vt:i4>30</vt:i4>
      </vt:variant>
      <vt:variant>
        <vt:i4>0</vt:i4>
      </vt:variant>
      <vt:variant>
        <vt:i4>5</vt:i4>
      </vt:variant>
      <vt:variant>
        <vt:lpwstr>mailto:cua-writingcenter@cua.edu</vt:lpwstr>
      </vt:variant>
      <vt:variant>
        <vt:lpwstr/>
      </vt:variant>
      <vt:variant>
        <vt:i4>5046309</vt:i4>
      </vt:variant>
      <vt:variant>
        <vt:i4>27</vt:i4>
      </vt:variant>
      <vt:variant>
        <vt:i4>0</vt:i4>
      </vt:variant>
      <vt:variant>
        <vt:i4>5</vt:i4>
      </vt:variant>
      <vt:variant>
        <vt:lpwstr>http://english.cua.edu/wc</vt:lpwstr>
      </vt:variant>
      <vt:variant>
        <vt:lpwstr/>
      </vt:variant>
      <vt:variant>
        <vt:i4>4128850</vt:i4>
      </vt:variant>
      <vt:variant>
        <vt:i4>24</vt:i4>
      </vt:variant>
      <vt:variant>
        <vt:i4>0</vt:i4>
      </vt:variant>
      <vt:variant>
        <vt:i4>5</vt:i4>
      </vt:variant>
      <vt:variant>
        <vt:lpwstr>http://success.cua.edu/</vt:lpwstr>
      </vt:variant>
      <vt:variant>
        <vt:lpwstr/>
      </vt:variant>
      <vt:variant>
        <vt:i4>7864321</vt:i4>
      </vt:variant>
      <vt:variant>
        <vt:i4>21</vt:i4>
      </vt:variant>
      <vt:variant>
        <vt:i4>0</vt:i4>
      </vt:variant>
      <vt:variant>
        <vt:i4>5</vt:i4>
      </vt:variant>
      <vt:variant>
        <vt:lpwstr>mailto:cua-academicsuccess@cua.edu</vt:lpwstr>
      </vt:variant>
      <vt:variant>
        <vt:lpwstr/>
      </vt:variant>
      <vt:variant>
        <vt:i4>2031640</vt:i4>
      </vt:variant>
      <vt:variant>
        <vt:i4>18</vt:i4>
      </vt:variant>
      <vt:variant>
        <vt:i4>0</vt:i4>
      </vt:variant>
      <vt:variant>
        <vt:i4>5</vt:i4>
      </vt:variant>
      <vt:variant>
        <vt:lpwstr>http://advising.cua.edu/</vt:lpwstr>
      </vt:variant>
      <vt:variant>
        <vt:lpwstr/>
      </vt:variant>
      <vt:variant>
        <vt:i4>1376259</vt:i4>
      </vt:variant>
      <vt:variant>
        <vt:i4>15</vt:i4>
      </vt:variant>
      <vt:variant>
        <vt:i4>0</vt:i4>
      </vt:variant>
      <vt:variant>
        <vt:i4>5</vt:i4>
      </vt:variant>
      <vt:variant>
        <vt:lpwstr>mailto:cua-advising@cua.edu</vt:lpwstr>
      </vt:variant>
      <vt:variant>
        <vt:lpwstr/>
      </vt:variant>
      <vt:variant>
        <vt:i4>3014724</vt:i4>
      </vt:variant>
      <vt:variant>
        <vt:i4>12</vt:i4>
      </vt:variant>
      <vt:variant>
        <vt:i4>0</vt:i4>
      </vt:variant>
      <vt:variant>
        <vt:i4>5</vt:i4>
      </vt:variant>
      <vt:variant>
        <vt:lpwstr>http://dss.cua.edu/</vt:lpwstr>
      </vt:variant>
      <vt:variant>
        <vt:lpwstr/>
      </vt:variant>
      <vt:variant>
        <vt:i4>5439509</vt:i4>
      </vt:variant>
      <vt:variant>
        <vt:i4>9</vt:i4>
      </vt:variant>
      <vt:variant>
        <vt:i4>0</vt:i4>
      </vt:variant>
      <vt:variant>
        <vt:i4>5</vt:i4>
      </vt:variant>
      <vt:variant>
        <vt:lpwstr>http://integrity.cua.edu</vt:lpwstr>
      </vt:variant>
      <vt:variant>
        <vt:lpwstr/>
      </vt:variant>
      <vt:variant>
        <vt:i4>3407889</vt:i4>
      </vt:variant>
      <vt:variant>
        <vt:i4>6</vt:i4>
      </vt:variant>
      <vt:variant>
        <vt:i4>0</vt:i4>
      </vt:variant>
      <vt:variant>
        <vt:i4>5</vt:i4>
      </vt:variant>
      <vt:variant>
        <vt:lpwstr>http://cardinalstudents.cua.edu</vt:lpwstr>
      </vt:variant>
      <vt:variant>
        <vt:lpwstr/>
      </vt:variant>
      <vt:variant>
        <vt:i4>4128822</vt:i4>
      </vt:variant>
      <vt:variant>
        <vt:i4>3</vt:i4>
      </vt:variant>
      <vt:variant>
        <vt:i4>0</vt:i4>
      </vt:variant>
      <vt:variant>
        <vt:i4>5</vt:i4>
      </vt:variant>
      <vt:variant>
        <vt:lpwstr>http://policies.cua.edu/academicundergrad/gradesfull.cfm</vt:lpwstr>
      </vt:variant>
      <vt:variant>
        <vt:lpwstr>II</vt:lpwstr>
      </vt:variant>
      <vt:variant>
        <vt:i4>7012363</vt:i4>
      </vt:variant>
      <vt:variant>
        <vt:i4>0</vt:i4>
      </vt:variant>
      <vt:variant>
        <vt:i4>0</vt:i4>
      </vt:variant>
      <vt:variant>
        <vt:i4>5</vt:i4>
      </vt:variant>
      <vt:variant>
        <vt:lpwstr>https://blackboard.cua.edu/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 Syllabus Template</dc:title>
  <dc:subject/>
  <dc:creator>CUA</dc:creator>
  <cp:keywords/>
  <cp:lastModifiedBy>David Banks</cp:lastModifiedBy>
  <cp:revision>2</cp:revision>
  <cp:lastPrinted>2021-04-05T16:03:00Z</cp:lastPrinted>
  <dcterms:created xsi:type="dcterms:W3CDTF">2021-04-05T16:31:00Z</dcterms:created>
  <dcterms:modified xsi:type="dcterms:W3CDTF">2021-04-05T16:31:00Z</dcterms:modified>
</cp:coreProperties>
</file>