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3F8A" w14:textId="77777777" w:rsidR="00F9318F" w:rsidRPr="00FB16AB" w:rsidRDefault="000C0DE6">
      <w:pPr>
        <w:rPr>
          <w:b/>
        </w:rPr>
      </w:pPr>
      <w:bookmarkStart w:id="0" w:name="_GoBack"/>
      <w:bookmarkEnd w:id="0"/>
    </w:p>
    <w:tbl>
      <w:tblPr>
        <w:tblpPr w:leftFromText="180" w:rightFromText="180" w:vertAnchor="text" w:horzAnchor="margin" w:tblpXSpec="center" w:tblpY="36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7200"/>
        <w:gridCol w:w="3240"/>
      </w:tblGrid>
      <w:tr w:rsidR="00FB16AB" w:rsidRPr="00762FAD" w14:paraId="5D6DC395" w14:textId="77777777" w:rsidTr="008B66E4">
        <w:trPr>
          <w:trHeight w:val="845"/>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311F655A" w14:textId="77777777" w:rsidR="00FB16AB" w:rsidRPr="00762FAD" w:rsidRDefault="00FB16AB" w:rsidP="008B66E4">
            <w:pPr>
              <w:rPr>
                <w:rFonts w:cs="Times New Roman"/>
                <w:b/>
                <w:sz w:val="20"/>
                <w:szCs w:val="20"/>
              </w:rPr>
            </w:pPr>
            <w:r w:rsidRPr="00762FAD">
              <w:rPr>
                <w:rFonts w:cs="Times New Roman"/>
                <w:b/>
                <w:sz w:val="20"/>
                <w:szCs w:val="20"/>
              </w:rPr>
              <w:t>Weekly Case Study Assignments</w:t>
            </w:r>
          </w:p>
          <w:p w14:paraId="1C800DD5" w14:textId="77777777" w:rsidR="00FB16AB" w:rsidRPr="00762FAD" w:rsidRDefault="00FB16AB" w:rsidP="008B66E4">
            <w:pPr>
              <w:rPr>
                <w:sz w:val="20"/>
                <w:szCs w:val="20"/>
              </w:rPr>
            </w:pPr>
            <w:r w:rsidRPr="00762FAD">
              <w:rPr>
                <w:sz w:val="20"/>
                <w:szCs w:val="20"/>
              </w:rPr>
              <w:t xml:space="preserve">Case studies are located at the end of each chapter “In the Lead” section.   </w:t>
            </w:r>
          </w:p>
          <w:p w14:paraId="779F5993" w14:textId="77777777" w:rsidR="00FB16AB" w:rsidRPr="00762FAD" w:rsidRDefault="00FB16AB" w:rsidP="008B66E4">
            <w:pPr>
              <w:rPr>
                <w:sz w:val="20"/>
                <w:szCs w:val="20"/>
              </w:rPr>
            </w:pPr>
            <w:r w:rsidRPr="00762FAD">
              <w:rPr>
                <w:sz w:val="20"/>
                <w:szCs w:val="20"/>
              </w:rPr>
              <w:t>Week #1: Case of your choice from Chapter 1, 2, or 3 of course text</w:t>
            </w:r>
          </w:p>
          <w:p w14:paraId="373C5B42" w14:textId="77777777" w:rsidR="00FB16AB" w:rsidRPr="00762FAD" w:rsidRDefault="00FB16AB" w:rsidP="008B66E4">
            <w:pPr>
              <w:rPr>
                <w:sz w:val="20"/>
                <w:szCs w:val="20"/>
              </w:rPr>
            </w:pPr>
            <w:r w:rsidRPr="00762FAD">
              <w:rPr>
                <w:sz w:val="20"/>
                <w:szCs w:val="20"/>
              </w:rPr>
              <w:t>Week #2: Case of your choice from Chapter 4, 5, 6 or 7 of course text</w:t>
            </w:r>
          </w:p>
          <w:p w14:paraId="2185BA63" w14:textId="77777777" w:rsidR="00FB16AB" w:rsidRPr="00762FAD" w:rsidRDefault="00FB16AB" w:rsidP="008B66E4">
            <w:pPr>
              <w:rPr>
                <w:sz w:val="20"/>
                <w:szCs w:val="20"/>
              </w:rPr>
            </w:pPr>
            <w:r w:rsidRPr="00762FAD">
              <w:rPr>
                <w:sz w:val="20"/>
                <w:szCs w:val="20"/>
              </w:rPr>
              <w:t>Week #3: Case of your choice from Chapter 8, 9, 10, 11, or 12 of course text</w:t>
            </w:r>
          </w:p>
          <w:p w14:paraId="224C1F6A" w14:textId="77777777" w:rsidR="00FB16AB" w:rsidRPr="00762FAD" w:rsidRDefault="00FB16AB" w:rsidP="008B66E4">
            <w:pPr>
              <w:rPr>
                <w:i/>
                <w:sz w:val="20"/>
                <w:szCs w:val="20"/>
              </w:rPr>
            </w:pPr>
            <w:r w:rsidRPr="00762FAD">
              <w:rPr>
                <w:sz w:val="20"/>
                <w:szCs w:val="20"/>
              </w:rPr>
              <w:t>Week #4: Case of your choice from Chapter 13, 14, or 15 of course text</w:t>
            </w:r>
            <w:r w:rsidRPr="00762FAD">
              <w:rPr>
                <w:i/>
                <w:sz w:val="20"/>
                <w:szCs w:val="20"/>
              </w:rPr>
              <w:t xml:space="preserve">  </w:t>
            </w:r>
          </w:p>
          <w:p w14:paraId="5D5DE8DE" w14:textId="77777777" w:rsidR="00FB16AB" w:rsidRPr="00762FAD" w:rsidRDefault="00FB16AB" w:rsidP="008B66E4">
            <w:pPr>
              <w:rPr>
                <w:sz w:val="20"/>
                <w:szCs w:val="20"/>
              </w:rPr>
            </w:pPr>
            <w:r w:rsidRPr="00762FAD">
              <w:rPr>
                <w:sz w:val="20"/>
                <w:szCs w:val="20"/>
              </w:rPr>
              <w:t>Due midnight Sunday weeks 1 – 3 and midnight Saturday week #4 PST.  Weekly assignments must be submitted to the course digital drop box. A one point deduction applies for each day late.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6BB71CC" w14:textId="77777777" w:rsidR="00FB16AB" w:rsidRPr="00762FAD" w:rsidRDefault="00FB16AB" w:rsidP="008B66E4">
            <w:pPr>
              <w:jc w:val="right"/>
              <w:rPr>
                <w:rFonts w:cs="Times New Roman"/>
                <w:b/>
                <w:sz w:val="20"/>
                <w:szCs w:val="20"/>
              </w:rPr>
            </w:pPr>
            <w:r w:rsidRPr="00762FAD">
              <w:rPr>
                <w:rFonts w:cs="Times New Roman"/>
                <w:b/>
                <w:sz w:val="20"/>
                <w:szCs w:val="20"/>
              </w:rPr>
              <w:t>40 Points</w:t>
            </w:r>
          </w:p>
          <w:p w14:paraId="1009A78F" w14:textId="77777777" w:rsidR="00FB16AB" w:rsidRPr="00762FAD" w:rsidRDefault="00FB16AB" w:rsidP="008B66E4">
            <w:pPr>
              <w:jc w:val="right"/>
              <w:rPr>
                <w:rFonts w:cs="Times New Roman"/>
                <w:sz w:val="20"/>
                <w:szCs w:val="20"/>
              </w:rPr>
            </w:pPr>
            <w:r w:rsidRPr="00762FAD">
              <w:rPr>
                <w:rFonts w:cs="Times New Roman"/>
                <w:sz w:val="20"/>
                <w:szCs w:val="20"/>
              </w:rPr>
              <w:t>(10 Points per week for 4 weeks)</w:t>
            </w:r>
          </w:p>
        </w:tc>
      </w:tr>
    </w:tbl>
    <w:p w14:paraId="56F51287" w14:textId="77777777" w:rsidR="00762FAD" w:rsidRPr="00762FAD" w:rsidRDefault="00762FAD">
      <w:pPr>
        <w:rPr>
          <w:sz w:val="20"/>
          <w:szCs w:val="20"/>
        </w:rPr>
      </w:pPr>
    </w:p>
    <w:p w14:paraId="12D4B85C" w14:textId="77777777" w:rsidR="00762FAD" w:rsidRDefault="00762FAD" w:rsidP="00762FAD">
      <w:pPr>
        <w:jc w:val="center"/>
        <w:rPr>
          <w:rFonts w:cs="Arial"/>
          <w:b/>
          <w:sz w:val="20"/>
          <w:szCs w:val="20"/>
        </w:rPr>
      </w:pPr>
    </w:p>
    <w:p w14:paraId="05B169CE" w14:textId="77777777" w:rsidR="00762FAD" w:rsidRPr="00762FAD" w:rsidRDefault="00762FAD" w:rsidP="00762FAD">
      <w:pPr>
        <w:jc w:val="center"/>
        <w:rPr>
          <w:rFonts w:cs="Arial"/>
          <w:sz w:val="20"/>
          <w:szCs w:val="20"/>
        </w:rPr>
      </w:pPr>
      <w:r w:rsidRPr="00762FAD">
        <w:rPr>
          <w:rFonts w:cs="Arial"/>
          <w:b/>
          <w:sz w:val="20"/>
          <w:szCs w:val="20"/>
        </w:rPr>
        <w:t xml:space="preserve">Case Study Format and Grading Rubric </w:t>
      </w:r>
      <w:r w:rsidRPr="00762FAD">
        <w:rPr>
          <w:rFonts w:cs="Arial"/>
          <w:sz w:val="20"/>
          <w:szCs w:val="20"/>
        </w:rPr>
        <w:t xml:space="preserve">  Maximum of 10 points per overall case (4 cases)</w:t>
      </w:r>
    </w:p>
    <w:p w14:paraId="0234C926" w14:textId="77777777" w:rsidR="00762FAD" w:rsidRPr="00762FAD" w:rsidRDefault="00762FAD" w:rsidP="00762FAD">
      <w:pPr>
        <w:jc w:val="both"/>
        <w:rPr>
          <w:rFonts w:cs="Arial"/>
          <w:i/>
          <w:sz w:val="20"/>
          <w:szCs w:val="20"/>
        </w:rPr>
      </w:pPr>
      <w:r w:rsidRPr="00762FAD">
        <w:rPr>
          <w:rFonts w:cs="Arial"/>
          <w:i/>
          <w:sz w:val="20"/>
          <w:szCs w:val="20"/>
        </w:rPr>
        <w:t>Please select any one case study each week for weeks 1 – 4 with a minimum length for each case study of three pages.  Select a case from Part I  or II of the course text for week one; Part III of the course text for week two; Part IVI of the course text for week three; and Part V of the course text for week four. Feel free to select a case that fits your highest level of interest and/or curiosity.  Please list the chapter and title of the case and answer each case study question by integrating course and text content into the body of your answers.  APA format is not required however please utilize 12 point font, double spacing, and four page minimum regardless of the number of case study questions.  Please note that is fine to select shorter cases with fewer questions, however the four page minimum will apply.</w:t>
      </w:r>
    </w:p>
    <w:tbl>
      <w:tblPr>
        <w:tblW w:w="0" w:type="auto"/>
        <w:jc w:val="center"/>
        <w:tblCellSpacing w:w="0" w:type="dxa"/>
        <w:tblBorders>
          <w:top w:val="outset" w:sz="12" w:space="0" w:color="990000"/>
          <w:left w:val="outset" w:sz="12" w:space="0" w:color="990000"/>
          <w:bottom w:val="outset" w:sz="12" w:space="0" w:color="990000"/>
          <w:right w:val="outset" w:sz="12" w:space="0" w:color="990000"/>
        </w:tblBorders>
        <w:tblCellMar>
          <w:top w:w="30" w:type="dxa"/>
          <w:left w:w="30" w:type="dxa"/>
          <w:bottom w:w="30" w:type="dxa"/>
          <w:right w:w="30" w:type="dxa"/>
        </w:tblCellMar>
        <w:tblLook w:val="04A0" w:firstRow="1" w:lastRow="0" w:firstColumn="1" w:lastColumn="0" w:noHBand="0" w:noVBand="1"/>
      </w:tblPr>
      <w:tblGrid>
        <w:gridCol w:w="1314"/>
        <w:gridCol w:w="4057"/>
        <w:gridCol w:w="3979"/>
      </w:tblGrid>
      <w:tr w:rsidR="00762FAD" w:rsidRPr="00762FAD" w14:paraId="6219D920" w14:textId="77777777" w:rsidTr="008B66E4">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156AF5" w14:textId="77777777" w:rsidR="00762FAD" w:rsidRPr="00762FAD" w:rsidRDefault="00762FAD" w:rsidP="008B66E4">
            <w:pPr>
              <w:jc w:val="center"/>
              <w:rPr>
                <w:b/>
                <w:bCs/>
                <w:sz w:val="16"/>
                <w:szCs w:val="16"/>
              </w:rPr>
            </w:pPr>
            <w:r w:rsidRPr="00762FAD">
              <w:rPr>
                <w:b/>
                <w:bCs/>
                <w:sz w:val="16"/>
                <w:szCs w:val="16"/>
              </w:rPr>
              <w:br w:type="page"/>
              <w:t xml:space="preserve"> Level of Achievement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4FCAA" w14:textId="77777777" w:rsidR="00762FAD" w:rsidRPr="00762FAD" w:rsidRDefault="00762FAD" w:rsidP="008B66E4">
            <w:pPr>
              <w:jc w:val="center"/>
              <w:rPr>
                <w:b/>
                <w:bCs/>
                <w:sz w:val="16"/>
                <w:szCs w:val="16"/>
              </w:rPr>
            </w:pPr>
            <w:r w:rsidRPr="00762FAD">
              <w:rPr>
                <w:b/>
                <w:bCs/>
                <w:sz w:val="16"/>
                <w:szCs w:val="16"/>
              </w:rPr>
              <w:t>General Presentation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DF76C" w14:textId="77777777" w:rsidR="00762FAD" w:rsidRPr="00762FAD" w:rsidRDefault="00762FAD" w:rsidP="008B66E4">
            <w:pPr>
              <w:jc w:val="center"/>
              <w:rPr>
                <w:b/>
                <w:bCs/>
                <w:sz w:val="16"/>
                <w:szCs w:val="16"/>
              </w:rPr>
            </w:pPr>
            <w:r w:rsidRPr="00762FAD">
              <w:rPr>
                <w:b/>
                <w:bCs/>
                <w:sz w:val="16"/>
                <w:szCs w:val="16"/>
              </w:rPr>
              <w:t>Reasoning, Argumentation</w:t>
            </w:r>
          </w:p>
        </w:tc>
      </w:tr>
      <w:tr w:rsidR="00762FAD" w:rsidRPr="00762FAD" w14:paraId="4811C492" w14:textId="77777777" w:rsidTr="008B66E4">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AB9A3D" w14:textId="77777777" w:rsidR="00762FAD" w:rsidRPr="00762FAD" w:rsidRDefault="00762FAD" w:rsidP="008B66E4">
            <w:pPr>
              <w:rPr>
                <w:sz w:val="16"/>
                <w:szCs w:val="16"/>
              </w:rPr>
            </w:pPr>
            <w:r w:rsidRPr="00762FAD">
              <w:rPr>
                <w:b/>
                <w:bCs/>
                <w:sz w:val="16"/>
                <w:szCs w:val="16"/>
              </w:rPr>
              <w:t>Exemplary</w:t>
            </w:r>
            <w:r w:rsidRPr="00762FAD">
              <w:rPr>
                <w:b/>
                <w:bCs/>
                <w:sz w:val="16"/>
                <w:szCs w:val="16"/>
              </w:rPr>
              <w:br/>
              <w:t>(10 pts)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8C212"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Provides a clear and thorough introduction </w:t>
            </w:r>
          </w:p>
          <w:p w14:paraId="0049F0F4"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Addresses the questions </w:t>
            </w:r>
          </w:p>
          <w:p w14:paraId="2FAD6DE6"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Presents information in a logical order </w:t>
            </w:r>
          </w:p>
          <w:p w14:paraId="2B5DDF4F"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Uses acceptable communication style and grammar (no errors) </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C97E4"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Demonstrates an accurate and complete understanding of the  questions</w:t>
            </w:r>
          </w:p>
          <w:p w14:paraId="546BD686"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Uses appropriate  information and examples to support answers </w:t>
            </w:r>
          </w:p>
        </w:tc>
      </w:tr>
      <w:tr w:rsidR="00762FAD" w:rsidRPr="00762FAD" w14:paraId="3C9710E2" w14:textId="77777777" w:rsidTr="008B66E4">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CAEF279" w14:textId="77777777" w:rsidR="00762FAD" w:rsidRPr="00762FAD" w:rsidRDefault="00762FAD" w:rsidP="008B66E4">
            <w:pPr>
              <w:rPr>
                <w:sz w:val="16"/>
                <w:szCs w:val="16"/>
              </w:rPr>
            </w:pPr>
            <w:r w:rsidRPr="00762FAD">
              <w:rPr>
                <w:b/>
                <w:bCs/>
                <w:sz w:val="16"/>
                <w:szCs w:val="16"/>
              </w:rPr>
              <w:t>Quality</w:t>
            </w:r>
            <w:r w:rsidRPr="00762FAD">
              <w:rPr>
                <w:b/>
                <w:bCs/>
                <w:sz w:val="16"/>
                <w:szCs w:val="16"/>
              </w:rPr>
              <w:br/>
              <w:t>(8-9 pts)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8F935"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Combination of above items, but less consistently represented (1-2 errors) </w:t>
            </w:r>
          </w:p>
          <w:p w14:paraId="1D9D1370"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Same as above but less thorough, still accurate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F7778"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Uses only one argument or example to support answers</w:t>
            </w:r>
          </w:p>
        </w:tc>
      </w:tr>
      <w:tr w:rsidR="00762FAD" w:rsidRPr="00762FAD" w14:paraId="10A227CC" w14:textId="77777777" w:rsidTr="008B66E4">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6F8339" w14:textId="77777777" w:rsidR="00762FAD" w:rsidRPr="00762FAD" w:rsidRDefault="00762FAD" w:rsidP="008B66E4">
            <w:pPr>
              <w:rPr>
                <w:sz w:val="16"/>
                <w:szCs w:val="16"/>
              </w:rPr>
            </w:pPr>
            <w:r w:rsidRPr="00762FAD">
              <w:rPr>
                <w:b/>
                <w:bCs/>
                <w:sz w:val="16"/>
                <w:szCs w:val="16"/>
              </w:rPr>
              <w:t>Adequate</w:t>
            </w:r>
            <w:r w:rsidRPr="00762FAD">
              <w:rPr>
                <w:b/>
                <w:bCs/>
                <w:sz w:val="16"/>
                <w:szCs w:val="16"/>
              </w:rPr>
              <w:br/>
              <w:t>(6-7 pts)</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9E25E"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Does not address the questions explicitly, though does so tangentially </w:t>
            </w:r>
          </w:p>
          <w:p w14:paraId="5D3E26FC"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Uses adequate style and grammar (more than 2 errors)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A6EAF"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Demonstrates minimal understanding of questions</w:t>
            </w:r>
          </w:p>
          <w:p w14:paraId="722500F2"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Uses less than adequate information and example to support answers </w:t>
            </w:r>
          </w:p>
        </w:tc>
      </w:tr>
      <w:tr w:rsidR="00762FAD" w:rsidRPr="00762FAD" w14:paraId="6FE348B5" w14:textId="77777777" w:rsidTr="008B66E4">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DD7588" w14:textId="77777777" w:rsidR="00762FAD" w:rsidRPr="00762FAD" w:rsidRDefault="00762FAD" w:rsidP="008B66E4">
            <w:pPr>
              <w:rPr>
                <w:sz w:val="16"/>
                <w:szCs w:val="16"/>
              </w:rPr>
            </w:pPr>
            <w:r w:rsidRPr="00762FAD">
              <w:rPr>
                <w:b/>
                <w:bCs/>
                <w:sz w:val="16"/>
                <w:szCs w:val="16"/>
              </w:rPr>
              <w:t>Needs Improvement</w:t>
            </w:r>
            <w:r w:rsidRPr="00762FAD">
              <w:rPr>
                <w:b/>
                <w:bCs/>
                <w:sz w:val="16"/>
                <w:szCs w:val="16"/>
              </w:rPr>
              <w:br/>
              <w:t>(1-5 pts)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5F2B3A1"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Does not address the questions </w:t>
            </w:r>
          </w:p>
          <w:p w14:paraId="0AE1FD6F"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States no relevant information in support of questions</w:t>
            </w:r>
          </w:p>
          <w:p w14:paraId="1AC44BEA"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Is not clearly or logically organized </w:t>
            </w:r>
          </w:p>
          <w:p w14:paraId="77A11982"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Fails to use acceptable style and grammar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C97B2"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Does not demonstrate understanding of the questions, inaccurate </w:t>
            </w:r>
          </w:p>
          <w:p w14:paraId="4D347116" w14:textId="77777777" w:rsidR="00762FAD" w:rsidRPr="00762FAD" w:rsidRDefault="00762FAD" w:rsidP="00762FAD">
            <w:pPr>
              <w:numPr>
                <w:ilvl w:val="0"/>
                <w:numId w:val="1"/>
              </w:numPr>
              <w:spacing w:after="0" w:line="240" w:lineRule="auto"/>
              <w:rPr>
                <w:sz w:val="16"/>
                <w:szCs w:val="16"/>
              </w:rPr>
            </w:pPr>
            <w:r w:rsidRPr="00762FAD">
              <w:rPr>
                <w:sz w:val="16"/>
                <w:szCs w:val="16"/>
              </w:rPr>
              <w:t xml:space="preserve"> Does not provide evidence to support the answers</w:t>
            </w:r>
          </w:p>
        </w:tc>
      </w:tr>
      <w:tr w:rsidR="00762FAD" w:rsidRPr="00762FAD" w14:paraId="0B69DCFF" w14:textId="77777777" w:rsidTr="008B66E4">
        <w:trPr>
          <w:tblCellSpacing w:w="0" w:type="dxa"/>
          <w:jc w:val="center"/>
        </w:trPr>
        <w:tc>
          <w:tcPr>
            <w:tcW w:w="0" w:type="auto"/>
            <w:tcBorders>
              <w:top w:val="outset" w:sz="6" w:space="0" w:color="990000"/>
              <w:left w:val="outset" w:sz="6" w:space="0" w:color="990000"/>
              <w:bottom w:val="outset" w:sz="6" w:space="0" w:color="990000"/>
              <w:right w:val="outset" w:sz="6" w:space="0" w:color="990000"/>
            </w:tcBorders>
            <w:vAlign w:val="center"/>
            <w:hideMark/>
          </w:tcPr>
          <w:p w14:paraId="7D694149" w14:textId="77777777" w:rsidR="00762FAD" w:rsidRPr="00762FAD" w:rsidRDefault="00762FAD" w:rsidP="008B66E4">
            <w:pPr>
              <w:rPr>
                <w:sz w:val="16"/>
                <w:szCs w:val="16"/>
              </w:rPr>
            </w:pPr>
            <w:r w:rsidRPr="00762FAD">
              <w:rPr>
                <w:b/>
                <w:bCs/>
                <w:sz w:val="16"/>
                <w:szCs w:val="16"/>
              </w:rPr>
              <w:t>No Answer</w:t>
            </w:r>
            <w:r w:rsidRPr="00762FAD">
              <w:rPr>
                <w:b/>
                <w:bCs/>
                <w:sz w:val="16"/>
                <w:szCs w:val="16"/>
              </w:rPr>
              <w:br/>
              <w:t>(0 pts)</w:t>
            </w:r>
          </w:p>
        </w:tc>
        <w:tc>
          <w:tcPr>
            <w:tcW w:w="0" w:type="auto"/>
            <w:tcBorders>
              <w:top w:val="outset" w:sz="6" w:space="0" w:color="990000"/>
              <w:left w:val="outset" w:sz="6" w:space="0" w:color="990000"/>
              <w:bottom w:val="outset" w:sz="6" w:space="0" w:color="990000"/>
              <w:right w:val="outset" w:sz="6" w:space="0" w:color="990000"/>
            </w:tcBorders>
            <w:vAlign w:val="center"/>
            <w:hideMark/>
          </w:tcPr>
          <w:p w14:paraId="49FA7F56" w14:textId="77777777" w:rsidR="00762FAD" w:rsidRPr="00762FAD" w:rsidRDefault="00762FAD" w:rsidP="008B66E4">
            <w:pPr>
              <w:rPr>
                <w:sz w:val="16"/>
                <w:szCs w:val="16"/>
              </w:rPr>
            </w:pPr>
            <w:r w:rsidRPr="00762FAD">
              <w:rPr>
                <w:sz w:val="16"/>
                <w:szCs w:val="16"/>
              </w:rPr>
              <w:t xml:space="preserve">  </w:t>
            </w:r>
          </w:p>
        </w:tc>
        <w:tc>
          <w:tcPr>
            <w:tcW w:w="0" w:type="auto"/>
            <w:tcBorders>
              <w:top w:val="outset" w:sz="6" w:space="0" w:color="990000"/>
              <w:left w:val="outset" w:sz="6" w:space="0" w:color="990000"/>
              <w:bottom w:val="outset" w:sz="6" w:space="0" w:color="990000"/>
              <w:right w:val="outset" w:sz="6" w:space="0" w:color="990000"/>
            </w:tcBorders>
            <w:vAlign w:val="center"/>
            <w:hideMark/>
          </w:tcPr>
          <w:p w14:paraId="29F3DCC9" w14:textId="77777777" w:rsidR="00762FAD" w:rsidRPr="00762FAD" w:rsidRDefault="00762FAD" w:rsidP="008B66E4">
            <w:pPr>
              <w:rPr>
                <w:sz w:val="16"/>
                <w:szCs w:val="16"/>
              </w:rPr>
            </w:pPr>
            <w:r w:rsidRPr="00762FAD">
              <w:rPr>
                <w:sz w:val="16"/>
                <w:szCs w:val="16"/>
              </w:rPr>
              <w:t xml:space="preserve">  </w:t>
            </w:r>
          </w:p>
        </w:tc>
      </w:tr>
    </w:tbl>
    <w:p w14:paraId="774FCB2B" w14:textId="77777777" w:rsidR="00762FAD" w:rsidRPr="00762FAD" w:rsidRDefault="00762FAD" w:rsidP="00762FAD">
      <w:pPr>
        <w:pStyle w:val="BodyTextIndent"/>
        <w:ind w:left="0"/>
        <w:rPr>
          <w:rFonts w:asciiTheme="minorHAnsi" w:hAnsiTheme="minorHAnsi"/>
          <w:sz w:val="16"/>
          <w:szCs w:val="16"/>
          <w:u w:val="none"/>
        </w:rPr>
      </w:pPr>
    </w:p>
    <w:p w14:paraId="4B323B17" w14:textId="77777777" w:rsidR="00762FAD" w:rsidRPr="00762FAD" w:rsidRDefault="00762FAD">
      <w:pPr>
        <w:rPr>
          <w:sz w:val="16"/>
          <w:szCs w:val="16"/>
        </w:rPr>
      </w:pPr>
    </w:p>
    <w:sectPr w:rsidR="00762FAD" w:rsidRPr="00762FAD" w:rsidSect="00762FAD">
      <w:pgSz w:w="12240" w:h="15840"/>
      <w:pgMar w:top="720"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45D4"/>
    <w:multiLevelType w:val="hybridMultilevel"/>
    <w:tmpl w:val="489C1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AB"/>
    <w:rsid w:val="00023FCF"/>
    <w:rsid w:val="000C0DE6"/>
    <w:rsid w:val="006504A4"/>
    <w:rsid w:val="00762FAD"/>
    <w:rsid w:val="00B31480"/>
    <w:rsid w:val="00FB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548F"/>
  <w15:chartTrackingRefBased/>
  <w15:docId w15:val="{FCDE8BFF-FE38-4F42-ACA2-9C6188E2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2FAD"/>
    <w:pPr>
      <w:spacing w:after="120" w:line="240" w:lineRule="auto"/>
      <w:ind w:left="360"/>
    </w:pPr>
    <w:rPr>
      <w:rFonts w:ascii="Times New Roman" w:eastAsia="Times New Roman" w:hAnsi="Times New Roman" w:cs="Times New Roman"/>
      <w:sz w:val="20"/>
      <w:szCs w:val="24"/>
      <w:u w:val="single"/>
    </w:rPr>
  </w:style>
  <w:style w:type="character" w:customStyle="1" w:styleId="BodyTextIndentChar">
    <w:name w:val="Body Text Indent Char"/>
    <w:basedOn w:val="DefaultParagraphFont"/>
    <w:link w:val="BodyTextIndent"/>
    <w:rsid w:val="00762FAD"/>
    <w:rPr>
      <w:rFonts w:ascii="Times New Roman" w:eastAsia="Times New Roman" w:hAnsi="Times New Roman"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jasmine paz</cp:lastModifiedBy>
  <cp:revision>2</cp:revision>
  <dcterms:created xsi:type="dcterms:W3CDTF">2019-11-28T13:52:00Z</dcterms:created>
  <dcterms:modified xsi:type="dcterms:W3CDTF">2019-11-28T13:52:00Z</dcterms:modified>
</cp:coreProperties>
</file>