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11BED" w14:textId="5EC8A060" w:rsidR="00077332" w:rsidRPr="009E1100" w:rsidRDefault="00077332">
      <w:pPr>
        <w:rPr>
          <w:rFonts w:ascii="Arial" w:hAnsi="Arial" w:cs="Arial"/>
          <w:b/>
          <w:bCs/>
          <w:sz w:val="30"/>
          <w:szCs w:val="30"/>
        </w:rPr>
      </w:pPr>
      <w:r w:rsidRPr="009E1100">
        <w:rPr>
          <w:rFonts w:ascii="Arial" w:hAnsi="Arial" w:cs="Arial"/>
          <w:b/>
          <w:bCs/>
          <w:sz w:val="30"/>
          <w:szCs w:val="30"/>
          <w:lang w:val="en-GB"/>
        </w:rPr>
        <w:t>Assignment task</w:t>
      </w:r>
    </w:p>
    <w:p w14:paraId="7F575FCD" w14:textId="2427E3F3" w:rsidR="00077332" w:rsidRPr="009E1100" w:rsidRDefault="00077332" w:rsidP="00077332">
      <w:pPr>
        <w:rPr>
          <w:rFonts w:ascii="Arial" w:hAnsi="Arial" w:cs="Arial"/>
          <w:lang w:val="en-GB"/>
        </w:rPr>
      </w:pPr>
      <w:r w:rsidRPr="00077332">
        <w:rPr>
          <w:rFonts w:ascii="Arial" w:hAnsi="Arial" w:cs="Arial"/>
          <w:lang w:val="en-GB"/>
        </w:rPr>
        <w:t>Analyse the implementation of organisational change in a case study of your choice using either “conversational” or a “contextual” conceptual framework. Then, critically reflect on (a) the strengths and weaknesses of your analysis, (b) your own experience/s of organisational change, (c) and how your learning on the module will inform your future practice.</w:t>
      </w:r>
    </w:p>
    <w:p w14:paraId="29609F9F" w14:textId="77777777" w:rsidR="00077332" w:rsidRPr="00077332" w:rsidRDefault="00077332" w:rsidP="00077332">
      <w:pPr>
        <w:rPr>
          <w:rFonts w:ascii="Arial" w:hAnsi="Arial" w:cs="Arial"/>
        </w:rPr>
      </w:pPr>
    </w:p>
    <w:p w14:paraId="004AA285" w14:textId="7AD84F08" w:rsidR="00077332" w:rsidRPr="009E1100" w:rsidRDefault="00077332">
      <w:pPr>
        <w:rPr>
          <w:rFonts w:ascii="Arial" w:hAnsi="Arial" w:cs="Arial"/>
          <w:b/>
          <w:bCs/>
          <w:sz w:val="30"/>
          <w:szCs w:val="30"/>
          <w:lang w:val="en-GB"/>
        </w:rPr>
      </w:pPr>
      <w:r w:rsidRPr="009E1100">
        <w:rPr>
          <w:rFonts w:ascii="Arial" w:hAnsi="Arial" w:cs="Arial"/>
          <w:b/>
          <w:bCs/>
          <w:sz w:val="30"/>
          <w:szCs w:val="30"/>
          <w:lang w:val="en-GB"/>
        </w:rPr>
        <w:t>Analysing organisational change (2,000 words)</w:t>
      </w:r>
    </w:p>
    <w:p w14:paraId="57D6393A" w14:textId="77777777" w:rsidR="00077332" w:rsidRPr="00077332" w:rsidRDefault="00077332" w:rsidP="00077332">
      <w:pPr>
        <w:rPr>
          <w:rFonts w:ascii="Arial" w:hAnsi="Arial" w:cs="Arial"/>
        </w:rPr>
      </w:pPr>
      <w:r w:rsidRPr="00077332">
        <w:rPr>
          <w:rFonts w:ascii="Arial" w:hAnsi="Arial" w:cs="Arial"/>
          <w:lang w:val="en-GB"/>
        </w:rPr>
        <w:t>Analyse the implementation of organisational change in a case study of your choice using either a “conversational” or a “contextual” conceptual framework. To do this, you must critically evaluate both the organisational change and the academic ideas (</w:t>
      </w:r>
      <w:proofErr w:type="gramStart"/>
      <w:r w:rsidRPr="00077332">
        <w:rPr>
          <w:rFonts w:ascii="Arial" w:hAnsi="Arial" w:cs="Arial"/>
          <w:lang w:val="en-GB"/>
        </w:rPr>
        <w:t>e.g.</w:t>
      </w:r>
      <w:proofErr w:type="gramEnd"/>
      <w:r w:rsidRPr="00077332">
        <w:rPr>
          <w:rFonts w:ascii="Arial" w:hAnsi="Arial" w:cs="Arial"/>
          <w:lang w:val="en-GB"/>
        </w:rPr>
        <w:t xml:space="preserve"> theories, models, and frameworks) used in your analysis.</w:t>
      </w:r>
    </w:p>
    <w:p w14:paraId="505E5018" w14:textId="77777777" w:rsidR="00077332" w:rsidRPr="00077332" w:rsidRDefault="00077332" w:rsidP="00077332">
      <w:pPr>
        <w:numPr>
          <w:ilvl w:val="0"/>
          <w:numId w:val="1"/>
        </w:numPr>
        <w:rPr>
          <w:rFonts w:ascii="Arial" w:hAnsi="Arial" w:cs="Arial"/>
        </w:rPr>
      </w:pPr>
      <w:r w:rsidRPr="00077332">
        <w:rPr>
          <w:rFonts w:ascii="Arial" w:hAnsi="Arial" w:cs="Arial"/>
          <w:lang w:val="en-GB"/>
        </w:rPr>
        <w:t xml:space="preserve">“conversational” conceptual framework – engaging with </w:t>
      </w:r>
      <w:r w:rsidRPr="00077332">
        <w:rPr>
          <w:rFonts w:ascii="Arial" w:hAnsi="Arial" w:cs="Arial"/>
          <w:b/>
          <w:bCs/>
          <w:lang w:val="en-GB"/>
        </w:rPr>
        <w:t xml:space="preserve">ongoing organisational interactions </w:t>
      </w:r>
      <w:r w:rsidRPr="00077332">
        <w:rPr>
          <w:rFonts w:ascii="Arial" w:hAnsi="Arial" w:cs="Arial"/>
          <w:lang w:val="en-GB"/>
        </w:rPr>
        <w:t xml:space="preserve">– recognising how managing organisational change might need a </w:t>
      </w:r>
      <w:r w:rsidRPr="00077332">
        <w:rPr>
          <w:rFonts w:ascii="Arial" w:hAnsi="Arial" w:cs="Arial"/>
          <w:b/>
          <w:bCs/>
          <w:lang w:val="en-GB"/>
        </w:rPr>
        <w:t xml:space="preserve">sense of direction </w:t>
      </w:r>
      <w:r w:rsidRPr="00077332">
        <w:rPr>
          <w:rFonts w:ascii="Arial" w:hAnsi="Arial" w:cs="Arial"/>
          <w:lang w:val="en-GB"/>
        </w:rPr>
        <w:t>– academic ideas around resistance, communication, and leadership</w:t>
      </w:r>
    </w:p>
    <w:p w14:paraId="4D338362" w14:textId="77777777" w:rsidR="00077332" w:rsidRPr="00077332" w:rsidRDefault="00077332" w:rsidP="00077332">
      <w:pPr>
        <w:numPr>
          <w:ilvl w:val="0"/>
          <w:numId w:val="1"/>
        </w:numPr>
        <w:rPr>
          <w:rFonts w:ascii="Arial" w:hAnsi="Arial" w:cs="Arial"/>
        </w:rPr>
      </w:pPr>
      <w:r w:rsidRPr="00077332">
        <w:rPr>
          <w:rFonts w:ascii="Arial" w:hAnsi="Arial" w:cs="Arial"/>
          <w:lang w:val="en-GB"/>
        </w:rPr>
        <w:t xml:space="preserve">“contextual” conceptual framework – acknowledging </w:t>
      </w:r>
      <w:r w:rsidRPr="00077332">
        <w:rPr>
          <w:rFonts w:ascii="Arial" w:hAnsi="Arial" w:cs="Arial"/>
          <w:b/>
          <w:bCs/>
          <w:lang w:val="en-GB"/>
        </w:rPr>
        <w:t xml:space="preserve">an organisation’s unique situation </w:t>
      </w:r>
      <w:r w:rsidRPr="00077332">
        <w:rPr>
          <w:rFonts w:ascii="Arial" w:hAnsi="Arial" w:cs="Arial"/>
          <w:lang w:val="en-GB"/>
        </w:rPr>
        <w:t xml:space="preserve">– recognising how managing organisational change might need a </w:t>
      </w:r>
      <w:r w:rsidRPr="00077332">
        <w:rPr>
          <w:rFonts w:ascii="Arial" w:hAnsi="Arial" w:cs="Arial"/>
          <w:b/>
          <w:bCs/>
          <w:lang w:val="en-GB"/>
        </w:rPr>
        <w:t xml:space="preserve">firm grasp of the detail </w:t>
      </w:r>
      <w:r w:rsidRPr="00077332">
        <w:rPr>
          <w:rFonts w:ascii="Arial" w:hAnsi="Arial" w:cs="Arial"/>
          <w:lang w:val="en-GB"/>
        </w:rPr>
        <w:t>– academic ideas around culture, substance, and politics</w:t>
      </w:r>
    </w:p>
    <w:p w14:paraId="4C441833" w14:textId="77777777" w:rsidR="00077332" w:rsidRPr="00077332" w:rsidRDefault="00077332" w:rsidP="00077332">
      <w:pPr>
        <w:numPr>
          <w:ilvl w:val="0"/>
          <w:numId w:val="1"/>
        </w:numPr>
        <w:rPr>
          <w:rFonts w:ascii="Arial" w:hAnsi="Arial" w:cs="Arial"/>
        </w:rPr>
      </w:pPr>
      <w:r w:rsidRPr="00077332">
        <w:rPr>
          <w:rFonts w:ascii="Arial" w:hAnsi="Arial" w:cs="Arial"/>
          <w:lang w:val="en-GB"/>
        </w:rPr>
        <w:t>relevant to both frameworks: sensemaking, and emotional responses to organisational change</w:t>
      </w:r>
    </w:p>
    <w:p w14:paraId="575CCF8E" w14:textId="7C502BDE" w:rsidR="00077332" w:rsidRPr="009E1100" w:rsidRDefault="00077332">
      <w:pPr>
        <w:rPr>
          <w:rFonts w:ascii="Arial" w:hAnsi="Arial" w:cs="Arial"/>
        </w:rPr>
      </w:pPr>
    </w:p>
    <w:p w14:paraId="2AAFF04A" w14:textId="02D9A355" w:rsidR="00077332" w:rsidRPr="009E1100" w:rsidRDefault="00077332">
      <w:pPr>
        <w:rPr>
          <w:rFonts w:ascii="Arial" w:hAnsi="Arial" w:cs="Arial"/>
          <w:b/>
          <w:bCs/>
          <w:sz w:val="30"/>
          <w:szCs w:val="30"/>
          <w:lang w:val="en-GB"/>
        </w:rPr>
      </w:pPr>
      <w:r w:rsidRPr="009E1100">
        <w:rPr>
          <w:rFonts w:ascii="Arial" w:hAnsi="Arial" w:cs="Arial"/>
          <w:b/>
          <w:bCs/>
          <w:sz w:val="30"/>
          <w:szCs w:val="30"/>
          <w:lang w:val="en-GB"/>
        </w:rPr>
        <w:t>Reflecting on its implications (1,000 words)</w:t>
      </w:r>
    </w:p>
    <w:p w14:paraId="7276B2C4" w14:textId="77777777" w:rsidR="00077332" w:rsidRPr="00077332" w:rsidRDefault="00077332" w:rsidP="00077332">
      <w:pPr>
        <w:rPr>
          <w:rFonts w:ascii="Arial" w:hAnsi="Arial" w:cs="Arial"/>
        </w:rPr>
      </w:pPr>
      <w:r w:rsidRPr="00077332">
        <w:rPr>
          <w:rFonts w:ascii="Arial" w:hAnsi="Arial" w:cs="Arial"/>
          <w:lang w:val="en-GB"/>
        </w:rPr>
        <w:t>Reflect on the implications of your analysis by responding to three questions.</w:t>
      </w:r>
    </w:p>
    <w:p w14:paraId="4EB4F579" w14:textId="77777777" w:rsidR="00077332" w:rsidRPr="00077332" w:rsidRDefault="00077332" w:rsidP="00077332">
      <w:pPr>
        <w:numPr>
          <w:ilvl w:val="0"/>
          <w:numId w:val="2"/>
        </w:numPr>
        <w:rPr>
          <w:rFonts w:ascii="Arial" w:hAnsi="Arial" w:cs="Arial"/>
        </w:rPr>
      </w:pPr>
      <w:r w:rsidRPr="00077332">
        <w:rPr>
          <w:rFonts w:ascii="Arial" w:hAnsi="Arial" w:cs="Arial"/>
          <w:lang w:val="en-GB"/>
        </w:rPr>
        <w:t>What are the strengths and weakness of your analysis (including how a different conceptual framework might have given a different understanding)?</w:t>
      </w:r>
    </w:p>
    <w:p w14:paraId="0F3A0EEF" w14:textId="77777777" w:rsidR="00077332" w:rsidRPr="00077332" w:rsidRDefault="00077332" w:rsidP="00077332">
      <w:pPr>
        <w:numPr>
          <w:ilvl w:val="0"/>
          <w:numId w:val="2"/>
        </w:numPr>
        <w:rPr>
          <w:rFonts w:ascii="Arial" w:hAnsi="Arial" w:cs="Arial"/>
        </w:rPr>
      </w:pPr>
      <w:r w:rsidRPr="00077332">
        <w:rPr>
          <w:rFonts w:ascii="Arial" w:hAnsi="Arial" w:cs="Arial"/>
          <w:lang w:val="en-GB"/>
        </w:rPr>
        <w:t>How has your analysis enabled you to reflect on your own experiences of organisational change?</w:t>
      </w:r>
    </w:p>
    <w:p w14:paraId="415B907C" w14:textId="77777777" w:rsidR="00077332" w:rsidRPr="00077332" w:rsidRDefault="00077332" w:rsidP="00077332">
      <w:pPr>
        <w:numPr>
          <w:ilvl w:val="0"/>
          <w:numId w:val="2"/>
        </w:numPr>
        <w:rPr>
          <w:rFonts w:ascii="Arial" w:hAnsi="Arial" w:cs="Arial"/>
        </w:rPr>
      </w:pPr>
      <w:r w:rsidRPr="00077332">
        <w:rPr>
          <w:rFonts w:ascii="Arial" w:hAnsi="Arial" w:cs="Arial"/>
          <w:lang w:val="en-GB"/>
        </w:rPr>
        <w:t>How has your learning about organisational change given you new ways to think about your future practice?</w:t>
      </w:r>
    </w:p>
    <w:p w14:paraId="70C2BE95" w14:textId="77777777" w:rsidR="00077332" w:rsidRPr="00077332" w:rsidRDefault="00077332" w:rsidP="00077332">
      <w:pPr>
        <w:rPr>
          <w:rFonts w:ascii="Arial" w:hAnsi="Arial" w:cs="Arial"/>
        </w:rPr>
      </w:pPr>
      <w:r w:rsidRPr="00077332">
        <w:rPr>
          <w:rFonts w:ascii="Arial" w:hAnsi="Arial" w:cs="Arial"/>
          <w:lang w:val="en-GB"/>
        </w:rPr>
        <w:t>Key to successful reflection:</w:t>
      </w:r>
    </w:p>
    <w:p w14:paraId="7A165CA7" w14:textId="77777777" w:rsidR="00077332" w:rsidRPr="00077332" w:rsidRDefault="00077332" w:rsidP="00077332">
      <w:pPr>
        <w:numPr>
          <w:ilvl w:val="0"/>
          <w:numId w:val="3"/>
        </w:numPr>
        <w:rPr>
          <w:rFonts w:ascii="Arial" w:hAnsi="Arial" w:cs="Arial"/>
        </w:rPr>
      </w:pPr>
      <w:r w:rsidRPr="00077332">
        <w:rPr>
          <w:rFonts w:ascii="Arial" w:hAnsi="Arial" w:cs="Arial"/>
          <w:lang w:val="en-GB"/>
        </w:rPr>
        <w:t>demonstrate personal learning (</w:t>
      </w:r>
      <w:proofErr w:type="gramStart"/>
      <w:r w:rsidRPr="00077332">
        <w:rPr>
          <w:rFonts w:ascii="Arial" w:hAnsi="Arial" w:cs="Arial"/>
          <w:lang w:val="en-GB"/>
        </w:rPr>
        <w:t>e.g.</w:t>
      </w:r>
      <w:proofErr w:type="gramEnd"/>
      <w:r w:rsidRPr="00077332">
        <w:rPr>
          <w:rFonts w:ascii="Arial" w:hAnsi="Arial" w:cs="Arial"/>
          <w:lang w:val="en-GB"/>
        </w:rPr>
        <w:t xml:space="preserve"> by reflecting on analysis, experience/s, and future practice)</w:t>
      </w:r>
    </w:p>
    <w:p w14:paraId="46ED5CB1" w14:textId="77777777" w:rsidR="00077332" w:rsidRPr="00077332" w:rsidRDefault="00077332" w:rsidP="00077332">
      <w:pPr>
        <w:numPr>
          <w:ilvl w:val="0"/>
          <w:numId w:val="3"/>
        </w:numPr>
        <w:rPr>
          <w:rFonts w:ascii="Arial" w:hAnsi="Arial" w:cs="Arial"/>
        </w:rPr>
      </w:pPr>
      <w:r w:rsidRPr="00077332">
        <w:rPr>
          <w:rFonts w:ascii="Arial" w:hAnsi="Arial" w:cs="Arial"/>
          <w:lang w:val="en-GB"/>
        </w:rPr>
        <w:t>build on academic ideas (</w:t>
      </w:r>
      <w:proofErr w:type="gramStart"/>
      <w:r w:rsidRPr="00077332">
        <w:rPr>
          <w:rFonts w:ascii="Arial" w:hAnsi="Arial" w:cs="Arial"/>
          <w:lang w:val="en-GB"/>
        </w:rPr>
        <w:t>e.g.</w:t>
      </w:r>
      <w:proofErr w:type="gramEnd"/>
      <w:r w:rsidRPr="00077332">
        <w:rPr>
          <w:rFonts w:ascii="Arial" w:hAnsi="Arial" w:cs="Arial"/>
          <w:lang w:val="en-GB"/>
        </w:rPr>
        <w:t xml:space="preserve"> theories, models, and frameworks) and use relevant literature</w:t>
      </w:r>
    </w:p>
    <w:p w14:paraId="725BAE65" w14:textId="1F229E59" w:rsidR="00077332" w:rsidRPr="009E1100" w:rsidRDefault="00077332">
      <w:pPr>
        <w:rPr>
          <w:rFonts w:ascii="Arial" w:hAnsi="Arial" w:cs="Arial"/>
        </w:rPr>
      </w:pPr>
    </w:p>
    <w:p w14:paraId="0E218F5B" w14:textId="19E08E61" w:rsidR="00C213B4" w:rsidRPr="009E1100" w:rsidRDefault="00C213B4">
      <w:pPr>
        <w:rPr>
          <w:rFonts w:ascii="Arial" w:hAnsi="Arial" w:cs="Arial"/>
          <w:b/>
          <w:bCs/>
          <w:sz w:val="32"/>
          <w:szCs w:val="32"/>
        </w:rPr>
      </w:pPr>
      <w:r w:rsidRPr="009E1100">
        <w:rPr>
          <w:rFonts w:ascii="Arial" w:hAnsi="Arial" w:cs="Arial"/>
          <w:b/>
          <w:bCs/>
          <w:sz w:val="32"/>
          <w:szCs w:val="32"/>
          <w:lang w:val="en-GB"/>
        </w:rPr>
        <w:t>Structure of assignment</w:t>
      </w:r>
    </w:p>
    <w:p w14:paraId="404B363A" w14:textId="4A49757F" w:rsidR="00077332" w:rsidRPr="009E1100" w:rsidRDefault="00077332">
      <w:pPr>
        <w:rPr>
          <w:rFonts w:ascii="Arial" w:hAnsi="Arial" w:cs="Arial"/>
        </w:rPr>
      </w:pPr>
      <w:r w:rsidRPr="009E1100">
        <w:rPr>
          <w:rFonts w:ascii="Arial" w:hAnsi="Arial" w:cs="Arial"/>
        </w:rPr>
        <w:drawing>
          <wp:inline distT="0" distB="0" distL="0" distR="0" wp14:anchorId="644D637D" wp14:editId="04789F04">
            <wp:extent cx="5865596" cy="2727297"/>
            <wp:effectExtent l="0" t="0" r="1905" b="381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889835" cy="2738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9E1E50" w14:textId="77777777" w:rsidR="009E1100" w:rsidRPr="009E1100" w:rsidRDefault="009E1100" w:rsidP="009E1100">
      <w:pPr>
        <w:rPr>
          <w:rFonts w:ascii="Arial" w:hAnsi="Arial" w:cs="Arial"/>
          <w:b/>
          <w:bCs/>
          <w:u w:val="single"/>
          <w:lang w:val="en-GB"/>
        </w:rPr>
      </w:pPr>
      <w:r w:rsidRPr="009E1100">
        <w:rPr>
          <w:rFonts w:ascii="Arial" w:hAnsi="Arial" w:cs="Arial"/>
          <w:b/>
          <w:bCs/>
          <w:u w:val="single"/>
          <w:lang w:val="en-GB"/>
        </w:rPr>
        <w:t>First half:</w:t>
      </w:r>
    </w:p>
    <w:p w14:paraId="00FDC6B9" w14:textId="77777777" w:rsidR="009E1100" w:rsidRPr="009E1100" w:rsidRDefault="009E1100" w:rsidP="009E1100">
      <w:pPr>
        <w:rPr>
          <w:rFonts w:ascii="Arial" w:hAnsi="Arial" w:cs="Arial"/>
          <w:lang w:val="en-GB"/>
        </w:rPr>
      </w:pPr>
    </w:p>
    <w:p w14:paraId="22BD4AA6" w14:textId="27D5A4A3" w:rsidR="009E1100" w:rsidRPr="009E1100" w:rsidRDefault="009E1100" w:rsidP="009E1100">
      <w:pPr>
        <w:rPr>
          <w:rFonts w:ascii="Arial" w:hAnsi="Arial" w:cs="Arial"/>
          <w:lang w:val="en-GB"/>
        </w:rPr>
      </w:pPr>
      <w:r w:rsidRPr="009E1100">
        <w:rPr>
          <w:rFonts w:ascii="Arial" w:hAnsi="Arial" w:cs="Arial"/>
          <w:b/>
          <w:bCs/>
          <w:lang w:val="en-GB"/>
        </w:rPr>
        <w:t>F</w:t>
      </w:r>
      <w:r w:rsidRPr="009E1100">
        <w:rPr>
          <w:rFonts w:ascii="Arial" w:hAnsi="Arial" w:cs="Arial"/>
          <w:b/>
          <w:bCs/>
          <w:lang w:val="en-GB"/>
        </w:rPr>
        <w:t>irst blue triangle (200 words):</w:t>
      </w:r>
      <w:r w:rsidRPr="009E1100">
        <w:rPr>
          <w:rFonts w:ascii="Arial" w:hAnsi="Arial" w:cs="Arial"/>
          <w:lang w:val="en-GB"/>
        </w:rPr>
        <w:t xml:space="preserve"> need to introduce what I need to do for the whole article, just a general explanation, whether I want to do a contextual frame or a dialogue frame, and which case study to do</w:t>
      </w:r>
      <w:r w:rsidRPr="009E1100">
        <w:rPr>
          <w:rFonts w:ascii="Arial" w:hAnsi="Arial" w:cs="Arial"/>
          <w:lang w:val="en-GB"/>
        </w:rPr>
        <w:t>．</w:t>
      </w:r>
    </w:p>
    <w:p w14:paraId="52E598EC" w14:textId="77777777" w:rsidR="009E1100" w:rsidRPr="009E1100" w:rsidRDefault="009E1100" w:rsidP="009E1100">
      <w:pPr>
        <w:rPr>
          <w:rFonts w:ascii="Arial" w:hAnsi="Arial" w:cs="Arial"/>
          <w:lang w:val="en-GB"/>
        </w:rPr>
      </w:pPr>
    </w:p>
    <w:p w14:paraId="4D287A2D" w14:textId="77777777" w:rsidR="009E1100" w:rsidRPr="009E1100" w:rsidRDefault="009E1100" w:rsidP="009E1100">
      <w:pPr>
        <w:rPr>
          <w:rFonts w:ascii="Arial" w:hAnsi="Arial" w:cs="Arial"/>
          <w:lang w:val="en-GB"/>
        </w:rPr>
      </w:pPr>
      <w:r w:rsidRPr="009E1100">
        <w:rPr>
          <w:rFonts w:ascii="Arial" w:hAnsi="Arial" w:cs="Arial"/>
          <w:b/>
          <w:bCs/>
          <w:lang w:val="en-GB"/>
        </w:rPr>
        <w:t>Blue circle (100 words):</w:t>
      </w:r>
      <w:r w:rsidRPr="009E1100">
        <w:rPr>
          <w:rFonts w:ascii="Arial" w:hAnsi="Arial" w:cs="Arial"/>
          <w:lang w:val="en-GB"/>
        </w:rPr>
        <w:t xml:space="preserve"> a very short discussion of the chosen article</w:t>
      </w:r>
      <w:r w:rsidRPr="009E1100">
        <w:rPr>
          <w:rFonts w:ascii="Arial" w:hAnsi="Arial" w:cs="Arial"/>
          <w:lang w:val="en-GB"/>
        </w:rPr>
        <w:t>．</w:t>
      </w:r>
    </w:p>
    <w:p w14:paraId="24E3E9D0" w14:textId="77777777" w:rsidR="009E1100" w:rsidRPr="009E1100" w:rsidRDefault="009E1100" w:rsidP="009E1100">
      <w:pPr>
        <w:rPr>
          <w:rFonts w:ascii="Arial" w:hAnsi="Arial" w:cs="Arial"/>
          <w:lang w:val="en-GB"/>
        </w:rPr>
      </w:pPr>
    </w:p>
    <w:p w14:paraId="568DA5C1" w14:textId="77777777" w:rsidR="009E1100" w:rsidRPr="009E1100" w:rsidRDefault="009E1100" w:rsidP="009E1100">
      <w:pPr>
        <w:rPr>
          <w:rFonts w:ascii="Arial" w:hAnsi="Arial" w:cs="Arial"/>
          <w:lang w:val="en-GB"/>
        </w:rPr>
      </w:pPr>
      <w:r w:rsidRPr="009E1100">
        <w:rPr>
          <w:rFonts w:ascii="Arial" w:hAnsi="Arial" w:cs="Arial"/>
          <w:b/>
          <w:bCs/>
          <w:lang w:val="en-GB"/>
        </w:rPr>
        <w:t>Blue Circle (200 words):</w:t>
      </w:r>
      <w:r w:rsidRPr="009E1100">
        <w:rPr>
          <w:rFonts w:ascii="Arial" w:hAnsi="Arial" w:cs="Arial"/>
          <w:lang w:val="en-GB"/>
        </w:rPr>
        <w:t xml:space="preserve"> Explain for this article why you chose contextual or conversational</w:t>
      </w:r>
      <w:r w:rsidRPr="009E1100">
        <w:rPr>
          <w:rFonts w:ascii="Arial" w:hAnsi="Arial" w:cs="Arial"/>
          <w:lang w:val="en-GB"/>
        </w:rPr>
        <w:t>．</w:t>
      </w:r>
    </w:p>
    <w:p w14:paraId="131CCB1C" w14:textId="77777777" w:rsidR="009E1100" w:rsidRPr="009E1100" w:rsidRDefault="009E1100" w:rsidP="009E1100">
      <w:pPr>
        <w:rPr>
          <w:rFonts w:ascii="Arial" w:hAnsi="Arial" w:cs="Arial"/>
          <w:lang w:val="en-GB"/>
        </w:rPr>
      </w:pPr>
    </w:p>
    <w:p w14:paraId="52A8BD86" w14:textId="4A19BA76" w:rsidR="009E1100" w:rsidRPr="009E1100" w:rsidRDefault="009E1100" w:rsidP="009E1100">
      <w:pPr>
        <w:rPr>
          <w:rFonts w:ascii="Arial" w:hAnsi="Arial" w:cs="Arial"/>
          <w:lang w:val="en-GB"/>
        </w:rPr>
      </w:pPr>
      <w:r w:rsidRPr="009E1100">
        <w:rPr>
          <w:rFonts w:ascii="Arial" w:hAnsi="Arial" w:cs="Arial"/>
          <w:b/>
          <w:bCs/>
          <w:lang w:val="en-GB"/>
        </w:rPr>
        <w:t>Red squares (five total, 300 words each):</w:t>
      </w:r>
      <w:r w:rsidRPr="009E1100">
        <w:rPr>
          <w:rFonts w:ascii="Arial" w:hAnsi="Arial" w:cs="Arial"/>
          <w:lang w:val="en-GB"/>
        </w:rPr>
        <w:t xml:space="preserve"> You have to find 12345 examples of what you are going to do, or the five points you are going to make about the chosen case study</w:t>
      </w:r>
      <w:r w:rsidRPr="009E1100">
        <w:rPr>
          <w:rFonts w:ascii="Arial" w:hAnsi="Arial" w:cs="Arial"/>
          <w:lang w:val="en-GB"/>
        </w:rPr>
        <w:t>．</w:t>
      </w:r>
      <w:r w:rsidRPr="009E1100">
        <w:rPr>
          <w:rFonts w:ascii="Arial" w:hAnsi="Arial" w:cs="Arial"/>
          <w:lang w:val="en-GB"/>
        </w:rPr>
        <w:t xml:space="preserve"> (Not questions that answer the article)</w:t>
      </w:r>
    </w:p>
    <w:p w14:paraId="2E7B9B0B" w14:textId="77777777" w:rsidR="009E1100" w:rsidRPr="009E1100" w:rsidRDefault="009E1100" w:rsidP="009E1100">
      <w:pPr>
        <w:rPr>
          <w:rFonts w:ascii="Arial" w:hAnsi="Arial" w:cs="Arial"/>
          <w:lang w:val="en-GB"/>
        </w:rPr>
      </w:pPr>
    </w:p>
    <w:p w14:paraId="56F7B4E9" w14:textId="77777777" w:rsidR="009E1100" w:rsidRPr="009E1100" w:rsidRDefault="009E1100" w:rsidP="009E1100">
      <w:pPr>
        <w:rPr>
          <w:rFonts w:ascii="Arial" w:hAnsi="Arial" w:cs="Arial"/>
          <w:b/>
          <w:bCs/>
          <w:u w:val="single"/>
          <w:lang w:val="en-GB"/>
        </w:rPr>
      </w:pPr>
      <w:r w:rsidRPr="009E1100">
        <w:rPr>
          <w:rFonts w:ascii="Arial" w:hAnsi="Arial" w:cs="Arial"/>
          <w:b/>
          <w:bCs/>
          <w:u w:val="single"/>
          <w:lang w:val="en-GB"/>
        </w:rPr>
        <w:t>Bottom half:</w:t>
      </w:r>
    </w:p>
    <w:p w14:paraId="77E42628" w14:textId="77777777" w:rsidR="009E1100" w:rsidRPr="009E1100" w:rsidRDefault="009E1100" w:rsidP="009E1100">
      <w:pPr>
        <w:rPr>
          <w:rFonts w:ascii="Arial" w:hAnsi="Arial" w:cs="Arial"/>
          <w:lang w:val="en-GB"/>
        </w:rPr>
      </w:pPr>
    </w:p>
    <w:p w14:paraId="0698D2BB" w14:textId="77777777" w:rsidR="009E1100" w:rsidRPr="009E1100" w:rsidRDefault="009E1100" w:rsidP="009E1100">
      <w:pPr>
        <w:rPr>
          <w:rFonts w:ascii="Arial" w:hAnsi="Arial" w:cs="Arial"/>
          <w:lang w:val="en-GB"/>
        </w:rPr>
      </w:pPr>
      <w:r w:rsidRPr="009E1100">
        <w:rPr>
          <w:rFonts w:ascii="Arial" w:hAnsi="Arial" w:cs="Arial"/>
          <w:b/>
          <w:bCs/>
          <w:lang w:val="en-GB"/>
        </w:rPr>
        <w:t>Blue circles (50 words):</w:t>
      </w:r>
      <w:r w:rsidRPr="009E1100">
        <w:rPr>
          <w:rFonts w:ascii="Arial" w:hAnsi="Arial" w:cs="Arial"/>
          <w:lang w:val="en-GB"/>
        </w:rPr>
        <w:t xml:space="preserve"> a simple little transition paragraph that then moves to the reflective part of the essay.</w:t>
      </w:r>
    </w:p>
    <w:p w14:paraId="2FD90FB3" w14:textId="77777777" w:rsidR="009E1100" w:rsidRPr="009E1100" w:rsidRDefault="009E1100" w:rsidP="009E1100">
      <w:pPr>
        <w:rPr>
          <w:rFonts w:ascii="Arial" w:hAnsi="Arial" w:cs="Arial"/>
          <w:lang w:val="en-GB"/>
        </w:rPr>
      </w:pPr>
    </w:p>
    <w:p w14:paraId="353C0F9C" w14:textId="77777777" w:rsidR="009E1100" w:rsidRPr="009E1100" w:rsidRDefault="009E1100" w:rsidP="009E1100">
      <w:pPr>
        <w:rPr>
          <w:rFonts w:ascii="Arial" w:hAnsi="Arial" w:cs="Arial"/>
          <w:lang w:val="en-GB"/>
        </w:rPr>
      </w:pPr>
      <w:r w:rsidRPr="009E1100">
        <w:rPr>
          <w:rFonts w:ascii="Arial" w:hAnsi="Arial" w:cs="Arial"/>
          <w:b/>
          <w:bCs/>
          <w:lang w:val="en-GB"/>
        </w:rPr>
        <w:t xml:space="preserve">Yellow circle 1 (250 words): </w:t>
      </w:r>
      <w:r w:rsidRPr="009E1100">
        <w:rPr>
          <w:rFonts w:ascii="Arial" w:hAnsi="Arial" w:cs="Arial"/>
          <w:lang w:val="en-GB"/>
        </w:rPr>
        <w:t xml:space="preserve">In this section talk about your analysis first, explaining the choice of a conversational approach or the use of a contextual approach. Either a contextual approach or a conversational approach can be </w:t>
      </w:r>
      <w:r w:rsidRPr="009E1100">
        <w:rPr>
          <w:rFonts w:ascii="Arial" w:hAnsi="Arial" w:cs="Arial"/>
          <w:lang w:val="en-GB"/>
        </w:rPr>
        <w:lastRenderedPageBreak/>
        <w:t>used to explain what happened in the case study.</w:t>
      </w:r>
    </w:p>
    <w:p w14:paraId="5C2F9562" w14:textId="77777777" w:rsidR="009E1100" w:rsidRPr="009E1100" w:rsidRDefault="009E1100" w:rsidP="009E1100">
      <w:pPr>
        <w:rPr>
          <w:rFonts w:ascii="Arial" w:hAnsi="Arial" w:cs="Arial"/>
          <w:lang w:val="en-GB"/>
        </w:rPr>
      </w:pPr>
    </w:p>
    <w:p w14:paraId="2882B5E8" w14:textId="77777777" w:rsidR="009E1100" w:rsidRPr="009E1100" w:rsidRDefault="009E1100" w:rsidP="009E1100">
      <w:pPr>
        <w:rPr>
          <w:rFonts w:ascii="Arial" w:hAnsi="Arial" w:cs="Arial"/>
          <w:lang w:val="en-GB"/>
        </w:rPr>
      </w:pPr>
      <w:r w:rsidRPr="009E1100">
        <w:rPr>
          <w:rFonts w:ascii="Arial" w:hAnsi="Arial" w:cs="Arial"/>
          <w:b/>
          <w:bCs/>
          <w:lang w:val="en-GB"/>
        </w:rPr>
        <w:t>Yellow circle 2 (250 words):</w:t>
      </w:r>
      <w:r w:rsidRPr="009E1100">
        <w:rPr>
          <w:rFonts w:ascii="Arial" w:hAnsi="Arial" w:cs="Arial"/>
          <w:lang w:val="en-GB"/>
        </w:rPr>
        <w:t xml:space="preserve"> Then comes experience, in this section need to discuss about combining your own experience with the essay, experience circle is to talk about your own experience of change, whether in a club or an organization, or your work. How well does it fit with the theory? Was the theory </w:t>
      </w:r>
      <w:proofErr w:type="gramStart"/>
      <w:r w:rsidRPr="009E1100">
        <w:rPr>
          <w:rFonts w:ascii="Arial" w:hAnsi="Arial" w:cs="Arial"/>
          <w:lang w:val="en-GB"/>
        </w:rPr>
        <w:t>actually confirmed</w:t>
      </w:r>
      <w:proofErr w:type="gramEnd"/>
      <w:r w:rsidRPr="009E1100">
        <w:rPr>
          <w:rFonts w:ascii="Arial" w:hAnsi="Arial" w:cs="Arial"/>
          <w:lang w:val="en-GB"/>
        </w:rPr>
        <w:t>, or was it completely different from what you expected?</w:t>
      </w:r>
    </w:p>
    <w:p w14:paraId="39894EF0" w14:textId="77777777" w:rsidR="009E1100" w:rsidRPr="009E1100" w:rsidRDefault="009E1100" w:rsidP="009E1100">
      <w:pPr>
        <w:rPr>
          <w:rFonts w:ascii="Arial" w:hAnsi="Arial" w:cs="Arial"/>
          <w:lang w:val="en-GB"/>
        </w:rPr>
      </w:pPr>
    </w:p>
    <w:p w14:paraId="63A615DE" w14:textId="77777777" w:rsidR="009E1100" w:rsidRPr="009E1100" w:rsidRDefault="009E1100" w:rsidP="009E1100">
      <w:pPr>
        <w:rPr>
          <w:rFonts w:ascii="Arial" w:hAnsi="Arial" w:cs="Arial"/>
          <w:lang w:val="en-GB"/>
        </w:rPr>
      </w:pPr>
      <w:r w:rsidRPr="009E1100">
        <w:rPr>
          <w:rFonts w:ascii="Arial" w:hAnsi="Arial" w:cs="Arial"/>
          <w:b/>
          <w:bCs/>
          <w:lang w:val="en-GB"/>
        </w:rPr>
        <w:t>Yellow Circle 3 (250 words):</w:t>
      </w:r>
      <w:r w:rsidRPr="009E1100">
        <w:rPr>
          <w:rFonts w:ascii="Arial" w:hAnsi="Arial" w:cs="Arial"/>
          <w:lang w:val="en-GB"/>
        </w:rPr>
        <w:t xml:space="preserve"> Finally, how do you plan to use these learnings and the future? </w:t>
      </w:r>
      <w:proofErr w:type="gramStart"/>
      <w:r w:rsidRPr="009E1100">
        <w:rPr>
          <w:rFonts w:ascii="Arial" w:hAnsi="Arial" w:cs="Arial"/>
          <w:lang w:val="en-GB"/>
        </w:rPr>
        <w:t>So</w:t>
      </w:r>
      <w:proofErr w:type="gramEnd"/>
      <w:r w:rsidRPr="009E1100">
        <w:rPr>
          <w:rFonts w:ascii="Arial" w:hAnsi="Arial" w:cs="Arial"/>
          <w:lang w:val="en-GB"/>
        </w:rPr>
        <w:t xml:space="preserve"> when you consider when you enter the world of work, if you are faced with a change, what would you do differently based on what you have learned from </w:t>
      </w:r>
      <w:proofErr w:type="spellStart"/>
      <w:r w:rsidRPr="009E1100">
        <w:rPr>
          <w:rFonts w:ascii="Arial" w:hAnsi="Arial" w:cs="Arial"/>
          <w:lang w:val="en-GB"/>
        </w:rPr>
        <w:t>analyzing</w:t>
      </w:r>
      <w:proofErr w:type="spellEnd"/>
      <w:r w:rsidRPr="009E1100">
        <w:rPr>
          <w:rFonts w:ascii="Arial" w:hAnsi="Arial" w:cs="Arial"/>
          <w:lang w:val="en-GB"/>
        </w:rPr>
        <w:t xml:space="preserve"> this case study?</w:t>
      </w:r>
    </w:p>
    <w:p w14:paraId="75A1C6D4" w14:textId="77777777" w:rsidR="009E1100" w:rsidRPr="009E1100" w:rsidRDefault="009E1100" w:rsidP="009E1100">
      <w:pPr>
        <w:rPr>
          <w:rFonts w:ascii="Arial" w:hAnsi="Arial" w:cs="Arial"/>
          <w:lang w:val="en-GB"/>
        </w:rPr>
      </w:pPr>
    </w:p>
    <w:p w14:paraId="7F2D7747" w14:textId="5A55A368" w:rsidR="00077332" w:rsidRPr="009E1100" w:rsidRDefault="009E1100" w:rsidP="009E1100">
      <w:pPr>
        <w:rPr>
          <w:rFonts w:ascii="Arial" w:hAnsi="Arial" w:cs="Arial"/>
          <w:lang w:val="en-GB"/>
        </w:rPr>
      </w:pPr>
      <w:r w:rsidRPr="009E1100">
        <w:rPr>
          <w:rFonts w:ascii="Arial" w:hAnsi="Arial" w:cs="Arial"/>
          <w:b/>
          <w:bCs/>
          <w:lang w:val="en-GB"/>
        </w:rPr>
        <w:t>Blue Triangle (200 words):</w:t>
      </w:r>
      <w:r w:rsidRPr="009E1100">
        <w:rPr>
          <w:rFonts w:ascii="Arial" w:hAnsi="Arial" w:cs="Arial"/>
          <w:lang w:val="en-GB"/>
        </w:rPr>
        <w:t xml:space="preserve"> Make a conclusion</w:t>
      </w:r>
    </w:p>
    <w:sectPr w:rsidR="00077332" w:rsidRPr="009E110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A900BC"/>
    <w:multiLevelType w:val="hybridMultilevel"/>
    <w:tmpl w:val="CECAC99C"/>
    <w:lvl w:ilvl="0" w:tplc="DC982F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55C5B8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0B6A5C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F70F8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19C46A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402551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48008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208BAF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1F25CF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1A321A23"/>
    <w:multiLevelType w:val="hybridMultilevel"/>
    <w:tmpl w:val="E6B0996A"/>
    <w:lvl w:ilvl="0" w:tplc="EBF6ED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212BA6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70C54F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3028C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AC2B10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2D0FA7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E5469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C034C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1F80E9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7D14374"/>
    <w:multiLevelType w:val="hybridMultilevel"/>
    <w:tmpl w:val="0F34AB60"/>
    <w:lvl w:ilvl="0" w:tplc="FE5CDB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24CE0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C4A9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6CDE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546A1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B8085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664F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F562A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6FAA2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801456210">
    <w:abstractNumId w:val="0"/>
  </w:num>
  <w:num w:numId="2" w16cid:durableId="743458293">
    <w:abstractNumId w:val="1"/>
  </w:num>
  <w:num w:numId="3" w16cid:durableId="13795916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332"/>
    <w:rsid w:val="00077332"/>
    <w:rsid w:val="001C77DA"/>
    <w:rsid w:val="009E1100"/>
    <w:rsid w:val="00C21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E8101E6"/>
  <w15:chartTrackingRefBased/>
  <w15:docId w15:val="{775880EC-45EA-2444-B58F-FB7A28E75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03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141088">
          <w:marLeft w:val="41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39362">
          <w:marLeft w:val="41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05360">
          <w:marLeft w:val="418"/>
          <w:marRight w:val="0"/>
          <w:marTop w:val="86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70161">
          <w:marLeft w:val="446"/>
          <w:marRight w:val="0"/>
          <w:marTop w:val="86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67414">
          <w:marLeft w:val="446"/>
          <w:marRight w:val="0"/>
          <w:marTop w:val="86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35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0473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9097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5645">
          <w:marLeft w:val="547"/>
          <w:marRight w:val="0"/>
          <w:marTop w:val="86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22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556</Words>
  <Characters>3171</Characters>
  <Application>Microsoft Office Word</Application>
  <DocSecurity>0</DocSecurity>
  <Lines>26</Lines>
  <Paragraphs>7</Paragraphs>
  <ScaleCrop>false</ScaleCrop>
  <Company/>
  <LinksUpToDate>false</LinksUpToDate>
  <CharactersWithSpaces>3720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林成翰</dc:creator>
  <cp:keywords/>
  <dc:description/>
  <cp:lastModifiedBy>林成翰</cp:lastModifiedBy>
  <cp:revision>1</cp:revision>
  <dcterms:created xsi:type="dcterms:W3CDTF">2023-04-20T21:22:00Z</dcterms:created>
  <dcterms:modified xsi:type="dcterms:W3CDTF">2023-04-22T00:20:00Z</dcterms:modified>
</cp:coreProperties>
</file>