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F233" w14:textId="6C65F4AE" w:rsidR="00377832" w:rsidRDefault="00377832"/>
    <w:p w14:paraId="1E68BACA" w14:textId="32D2895C" w:rsidR="00EA4589" w:rsidRDefault="00EA4589"/>
    <w:p w14:paraId="51EC6E2E" w14:textId="764BB9CB" w:rsidR="00EA4589" w:rsidRDefault="00EA4589"/>
    <w:p w14:paraId="52238DD7" w14:textId="39055CEE" w:rsidR="00EA4589" w:rsidRDefault="00EA4589"/>
    <w:p w14:paraId="1DCAD88D" w14:textId="4A39E4CC" w:rsidR="00EA4589" w:rsidRDefault="00883D29" w:rsidP="00EA45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ESOL</w:t>
      </w:r>
      <w:r w:rsidR="00EA4589" w:rsidRPr="00EA4589">
        <w:rPr>
          <w:rFonts w:ascii="Times New Roman" w:hAnsi="Times New Roman" w:cs="Times New Roman"/>
          <w:b/>
          <w:bCs/>
          <w:sz w:val="24"/>
          <w:szCs w:val="24"/>
        </w:rPr>
        <w:t xml:space="preserve"> Paper</w:t>
      </w:r>
    </w:p>
    <w:p w14:paraId="538D6CB3" w14:textId="738FF022" w:rsidR="00EA4589" w:rsidRDefault="00EA4589" w:rsidP="00EA45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C31C6" w14:textId="5469F5BD" w:rsidR="00EA4589" w:rsidRDefault="00EA4589" w:rsidP="00EA4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589">
        <w:rPr>
          <w:rFonts w:ascii="Times New Roman" w:hAnsi="Times New Roman" w:cs="Times New Roman"/>
          <w:sz w:val="24"/>
          <w:szCs w:val="24"/>
        </w:rPr>
        <w:t>Student Name</w:t>
      </w:r>
    </w:p>
    <w:p w14:paraId="000526D6" w14:textId="6843509F" w:rsidR="00EA4589" w:rsidRDefault="00EA4589" w:rsidP="00EA45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Exceptional Stu</w:t>
      </w:r>
      <w:r w:rsidR="00F87D62">
        <w:rPr>
          <w:rFonts w:ascii="Times New Roman" w:hAnsi="Times New Roman" w:cs="Times New Roman"/>
          <w:sz w:val="24"/>
          <w:szCs w:val="24"/>
        </w:rPr>
        <w:t xml:space="preserve">dent Education </w:t>
      </w:r>
    </w:p>
    <w:p w14:paraId="7978D7D3" w14:textId="49D1E284" w:rsidR="00F87D62" w:rsidRDefault="00F87D62" w:rsidP="00EA45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 620 Introduction to Special Education – Spring 1, 2021 </w:t>
      </w:r>
    </w:p>
    <w:p w14:paraId="6D19C56B" w14:textId="62EF19CD" w:rsidR="00F87D62" w:rsidRDefault="00F87D62" w:rsidP="00F87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Rivera-Singletary</w:t>
      </w:r>
    </w:p>
    <w:p w14:paraId="09BDA884" w14:textId="4BF677AA" w:rsidR="00F87D62" w:rsidRDefault="00F87D62" w:rsidP="00F87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5998F0" w14:textId="0D4D0369" w:rsidR="00F87D62" w:rsidRDefault="00F87D62" w:rsidP="00F87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888CEA" w14:textId="3792C892" w:rsidR="00F87D62" w:rsidRDefault="00F87D62" w:rsidP="00F87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256188" w14:textId="561B65BD" w:rsidR="00F87D62" w:rsidRDefault="00F87D62" w:rsidP="00F87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1ADA80" w14:textId="453D4E58" w:rsidR="00F87D62" w:rsidRDefault="00F87D62" w:rsidP="00F87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F36AE5" w14:textId="2458C6BC" w:rsidR="00F87D62" w:rsidRDefault="00F87D62" w:rsidP="00F87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CD137" w14:textId="588330A7" w:rsidR="00F87D62" w:rsidRDefault="00F87D62" w:rsidP="00F87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EE524E" w14:textId="40D859CB" w:rsidR="00F87D62" w:rsidRDefault="00F87D62" w:rsidP="00F87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F9AA52" w14:textId="7307E301" w:rsidR="00F87D62" w:rsidRDefault="00F87D62" w:rsidP="00F87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C87B1" w14:textId="600E3B2F" w:rsidR="00F87D62" w:rsidRDefault="00F87D62" w:rsidP="00F87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016885" w14:textId="5A13861D" w:rsidR="00F87D62" w:rsidRDefault="00F87D62" w:rsidP="00F87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0CF189" w14:textId="1D9AD6EF" w:rsidR="00F87D62" w:rsidRDefault="00F87D62" w:rsidP="00F87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345136" w14:textId="6A1C5BE8" w:rsidR="00F87D62" w:rsidRDefault="00F87D62" w:rsidP="00F87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FEC492" w14:textId="34C80775" w:rsidR="00F87D62" w:rsidRDefault="00F87D62" w:rsidP="00F87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D2D4FD" w14:textId="4B41E4AC" w:rsidR="00F87D62" w:rsidRDefault="00F87D62" w:rsidP="00F87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EE7094" w14:textId="0B61AC4B" w:rsidR="00F87D62" w:rsidRDefault="00F87D62" w:rsidP="00F87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1B7A82" w14:textId="6237AF15" w:rsidR="00F87D62" w:rsidRDefault="00F87D62" w:rsidP="00F87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43865" w14:textId="74042BB1" w:rsidR="00F87D62" w:rsidRDefault="00F87D62" w:rsidP="00F87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EFEF00" w14:textId="66181E10" w:rsidR="00F87D62" w:rsidRDefault="00883D29" w:rsidP="00F87D6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Laws, Policies, and Consent Decree </w:t>
      </w:r>
    </w:p>
    <w:p w14:paraId="2A8B7D39" w14:textId="4489A6D5" w:rsidR="00F87D62" w:rsidRPr="00F87D62" w:rsidRDefault="00F87D62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7D62">
        <w:rPr>
          <w:rFonts w:ascii="Times New Roman" w:hAnsi="Times New Roman" w:cs="Times New Roman"/>
          <w:sz w:val="24"/>
          <w:szCs w:val="24"/>
        </w:rPr>
        <w:tab/>
        <w:t xml:space="preserve">Start your first sentence with indent and then the rest flush left. </w:t>
      </w:r>
      <w:proofErr w:type="spellStart"/>
      <w:r w:rsidR="00E909AC">
        <w:rPr>
          <w:rFonts w:ascii="Times New Roman" w:hAnsi="Times New Roman" w:cs="Times New Roman"/>
          <w:sz w:val="24"/>
          <w:szCs w:val="24"/>
        </w:rPr>
        <w:t>jfljaflkjalkdfjlakjdflkajflajldfkjaldfj</w:t>
      </w:r>
      <w:proofErr w:type="spellEnd"/>
    </w:p>
    <w:p w14:paraId="03B07399" w14:textId="63E10809" w:rsidR="00F87D62" w:rsidRDefault="00883D29" w:rsidP="00F87D6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Teacher’s Right and Obligation for Using Language Acquisition Methods</w:t>
      </w:r>
    </w:p>
    <w:p w14:paraId="2DF6C2EE" w14:textId="1B65387F" w:rsidR="00F87D62" w:rsidRPr="00F87D62" w:rsidRDefault="00F87D62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7D62">
        <w:rPr>
          <w:rFonts w:ascii="Times New Roman" w:hAnsi="Times New Roman" w:cs="Times New Roman"/>
          <w:sz w:val="24"/>
          <w:szCs w:val="24"/>
        </w:rPr>
        <w:t xml:space="preserve">Start your first sentence with indent and then the rest flush left. </w:t>
      </w:r>
    </w:p>
    <w:p w14:paraId="234F6896" w14:textId="35B994A3" w:rsidR="00F87D62" w:rsidRDefault="00883D29" w:rsidP="00F87D6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Research-based ESOL Classroom Strategies </w:t>
      </w:r>
    </w:p>
    <w:p w14:paraId="2C76C706" w14:textId="10BC9C12" w:rsidR="00F87D62" w:rsidRPr="00F87D62" w:rsidRDefault="00F87D62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7D62">
        <w:rPr>
          <w:rFonts w:ascii="Times New Roman" w:hAnsi="Times New Roman" w:cs="Times New Roman"/>
          <w:sz w:val="24"/>
          <w:szCs w:val="24"/>
        </w:rPr>
        <w:t xml:space="preserve">Start your first sentence with indent and then the rest flush left. </w:t>
      </w:r>
    </w:p>
    <w:p w14:paraId="5FDAA6DD" w14:textId="61700B1F" w:rsidR="00F87D62" w:rsidRDefault="00883D29" w:rsidP="00883D2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Core Value of Community</w:t>
      </w:r>
    </w:p>
    <w:p w14:paraId="70A79380" w14:textId="6D7305F0" w:rsidR="00F87D62" w:rsidRPr="00F87D62" w:rsidRDefault="00F87D62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7D62">
        <w:rPr>
          <w:rFonts w:ascii="Times New Roman" w:hAnsi="Times New Roman" w:cs="Times New Roman"/>
          <w:sz w:val="24"/>
          <w:szCs w:val="24"/>
        </w:rPr>
        <w:t xml:space="preserve">Start your first sentence with indent and then the rest flush left. </w:t>
      </w:r>
    </w:p>
    <w:p w14:paraId="1FB1C917" w14:textId="7A14D8D5" w:rsidR="00F87D62" w:rsidRPr="00F87D62" w:rsidRDefault="00883D29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0D1D90" w14:textId="17522D1E" w:rsidR="00F87D62" w:rsidRDefault="00F87D62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99796" w14:textId="0D593E78" w:rsidR="00F87D62" w:rsidRDefault="00F87D62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BE476E" w14:textId="25C70587" w:rsidR="00F87D62" w:rsidRDefault="00F87D62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2BD938" w14:textId="303916A1" w:rsidR="00F87D62" w:rsidRDefault="00F87D62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25FDCD" w14:textId="618656BF" w:rsidR="00F87D62" w:rsidRDefault="00F87D62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9BABCD8" w14:textId="0BEB940C" w:rsidR="00F87D62" w:rsidRDefault="00F87D62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79B4149" w14:textId="4A247ED0" w:rsidR="00F87D62" w:rsidRDefault="00F87D62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21BD9D" w14:textId="2A7417E3" w:rsidR="00F87D62" w:rsidRDefault="00F87D62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2C53003" w14:textId="21CFC70C" w:rsidR="00F87D62" w:rsidRDefault="00F87D62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CFFA18" w14:textId="0CCF6768" w:rsidR="00F87D62" w:rsidRDefault="00F87D62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BEB65C" w14:textId="2E669607" w:rsidR="00883D29" w:rsidRDefault="00883D29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774703" w14:textId="12EC3EBF" w:rsidR="00883D29" w:rsidRDefault="00883D29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FB5EAA0" w14:textId="4234B358" w:rsidR="00F87D62" w:rsidRDefault="00F87D62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D11D3E" w14:textId="77777777" w:rsidR="00883D29" w:rsidRDefault="00883D29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2CECE35" w14:textId="55ADA9BC" w:rsidR="00F87D62" w:rsidRDefault="00F87D62" w:rsidP="00F87D6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D62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025574F5" w14:textId="7C104EC8" w:rsidR="00F87D62" w:rsidRDefault="00F87D62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7D62">
        <w:rPr>
          <w:rFonts w:ascii="Times New Roman" w:hAnsi="Times New Roman" w:cs="Times New Roman"/>
          <w:sz w:val="24"/>
          <w:szCs w:val="24"/>
        </w:rPr>
        <w:t xml:space="preserve">Example. (2021). The first line is flushed left and your spacing should be double-spaced. </w:t>
      </w:r>
      <w:r>
        <w:rPr>
          <w:rFonts w:ascii="Times New Roman" w:hAnsi="Times New Roman" w:cs="Times New Roman"/>
          <w:sz w:val="24"/>
          <w:szCs w:val="24"/>
        </w:rPr>
        <w:t>When</w:t>
      </w:r>
      <w:r w:rsidR="00C73702">
        <w:rPr>
          <w:rFonts w:ascii="Times New Roman" w:hAnsi="Times New Roman" w:cs="Times New Roman"/>
          <w:sz w:val="24"/>
          <w:szCs w:val="24"/>
        </w:rPr>
        <w:tab/>
      </w:r>
      <w:r w:rsidR="00C737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</w:t>
      </w:r>
      <w:r w:rsidR="00C73702">
        <w:rPr>
          <w:rFonts w:ascii="Times New Roman" w:hAnsi="Times New Roman" w:cs="Times New Roman"/>
          <w:sz w:val="24"/>
          <w:szCs w:val="24"/>
        </w:rPr>
        <w:t xml:space="preserve"> get to the second line you use a .50 indent. Continue your reference with a .50 indent</w:t>
      </w:r>
      <w:r w:rsidR="00C73702">
        <w:rPr>
          <w:rFonts w:ascii="Times New Roman" w:hAnsi="Times New Roman" w:cs="Times New Roman"/>
          <w:sz w:val="24"/>
          <w:szCs w:val="24"/>
        </w:rPr>
        <w:tab/>
        <w:t>for the rest of the reference.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D62">
        <w:rPr>
          <w:rFonts w:ascii="Times New Roman" w:hAnsi="Times New Roman" w:cs="Times New Roman"/>
          <w:sz w:val="24"/>
          <w:szCs w:val="24"/>
        </w:rPr>
        <w:tab/>
      </w:r>
    </w:p>
    <w:p w14:paraId="18AB39BB" w14:textId="7BD28423" w:rsidR="00C7699F" w:rsidRDefault="00C7699F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241E50" w14:textId="42ABB69C" w:rsidR="00C7699F" w:rsidRDefault="00C7699F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894674" w14:textId="3D60AA6E" w:rsidR="00C7699F" w:rsidRDefault="00C7699F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771314" w14:textId="3323CD4B" w:rsidR="00C7699F" w:rsidRDefault="00C7699F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F8786B7" w14:textId="0D481DD5" w:rsidR="00C7699F" w:rsidRDefault="00C7699F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AD37E4" w14:textId="6A45F28D" w:rsidR="00C7699F" w:rsidRDefault="00C7699F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8770B6D" w14:textId="29FE2645" w:rsidR="00C7699F" w:rsidRDefault="00C7699F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60EFE75" w14:textId="58449CBA" w:rsidR="00C7699F" w:rsidRDefault="00C7699F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3D7DAF" w14:textId="610B94EA" w:rsidR="00C7699F" w:rsidRDefault="00C7699F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45CB5E5" w14:textId="43BAC059" w:rsidR="00C7699F" w:rsidRDefault="00C7699F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71EBF9" w14:textId="2376A0E7" w:rsidR="00C7699F" w:rsidRDefault="00C7699F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0771B2" w14:textId="4DA180D8" w:rsidR="00C7699F" w:rsidRDefault="00C7699F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D8CDBD" w14:textId="63599B62" w:rsidR="00C7699F" w:rsidRDefault="00C7699F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FAAE2A1" w14:textId="59C52722" w:rsidR="00C7699F" w:rsidRDefault="00C7699F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B7B2BE0" w14:textId="3F4F1920" w:rsidR="00C7699F" w:rsidRDefault="00C7699F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E949279" w14:textId="32FB1ECE" w:rsidR="00C7699F" w:rsidRDefault="00C7699F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D9911C" w14:textId="43A0DBED" w:rsidR="00E909AC" w:rsidRDefault="00E909AC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D21FD80" w14:textId="6C06C847" w:rsidR="00E909AC" w:rsidRDefault="00E909AC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9DA87B" w14:textId="77777777" w:rsidR="00E909AC" w:rsidRPr="00E909AC" w:rsidRDefault="00E909AC" w:rsidP="00E909AC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E909AC">
        <w:rPr>
          <w:rFonts w:ascii="Times New Roman" w:eastAsia="Times" w:hAnsi="Times New Roman" w:cs="Times New Roman"/>
          <w:b/>
          <w:sz w:val="24"/>
          <w:szCs w:val="24"/>
          <w:u w:val="single"/>
        </w:rPr>
        <w:lastRenderedPageBreak/>
        <w:t>Rubric Assignment #1</w:t>
      </w:r>
      <w:r w:rsidRPr="00E909AC">
        <w:rPr>
          <w:rFonts w:ascii="Times New Roman" w:eastAsia="Times" w:hAnsi="Times New Roman" w:cs="Times New Roman"/>
          <w:b/>
          <w:sz w:val="24"/>
          <w:szCs w:val="24"/>
        </w:rPr>
        <w:t>: ESOL Best Practices</w:t>
      </w:r>
    </w:p>
    <w:p w14:paraId="6B555FA8" w14:textId="77777777" w:rsidR="00E909AC" w:rsidRPr="00E909AC" w:rsidRDefault="00E909AC" w:rsidP="00E909AC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E909AC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Due week 1</w:t>
      </w:r>
      <w:r w:rsidRPr="00E909AC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: </w:t>
      </w:r>
      <w:r w:rsidRPr="00E909AC">
        <w:rPr>
          <w:rFonts w:ascii="Times New Roman" w:eastAsia="Times" w:hAnsi="Times New Roman" w:cs="Times New Roman"/>
          <w:b/>
          <w:bCs/>
          <w:color w:val="FF0000"/>
          <w:sz w:val="24"/>
          <w:szCs w:val="24"/>
        </w:rPr>
        <w:t>Key Assignment</w:t>
      </w:r>
      <w:r w:rsidRPr="00E909AC">
        <w:rPr>
          <w:rFonts w:ascii="Times New Roman" w:eastAsia="Times" w:hAnsi="Times New Roman" w:cs="Times New Roman"/>
          <w:b/>
          <w:sz w:val="24"/>
          <w:szCs w:val="24"/>
        </w:rPr>
        <w:t xml:space="preserve"> Place in drop box by Saturday 11:59 p.m.</w:t>
      </w:r>
    </w:p>
    <w:p w14:paraId="45439C4D" w14:textId="77777777" w:rsidR="00E909AC" w:rsidRPr="00E909AC" w:rsidRDefault="00E909AC" w:rsidP="00E909AC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</w:rPr>
      </w:pPr>
    </w:p>
    <w:p w14:paraId="4DD021F2" w14:textId="77777777" w:rsidR="00E909AC" w:rsidRPr="00E909AC" w:rsidRDefault="00E909AC" w:rsidP="00E909AC">
      <w:pPr>
        <w:spacing w:after="0" w:line="240" w:lineRule="auto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E909AC">
        <w:rPr>
          <w:rFonts w:ascii="Times New Roman" w:eastAsia="Times" w:hAnsi="Times New Roman" w:cs="Times New Roman"/>
          <w:b/>
          <w:sz w:val="24"/>
          <w:szCs w:val="24"/>
        </w:rPr>
        <w:t xml:space="preserve">ESOL Best Practice Paper (C&amp;W): </w:t>
      </w:r>
      <w:r w:rsidRPr="00E909AC">
        <w:rPr>
          <w:rFonts w:ascii="Times New Roman" w:eastAsia="Times" w:hAnsi="Times New Roman" w:cs="Times New Roman"/>
          <w:bCs/>
          <w:sz w:val="24"/>
          <w:szCs w:val="24"/>
        </w:rPr>
        <w:t xml:space="preserve">For this assignment, will identify the policies, </w:t>
      </w:r>
      <w:proofErr w:type="gramStart"/>
      <w:r w:rsidRPr="00E909AC">
        <w:rPr>
          <w:rFonts w:ascii="Times New Roman" w:eastAsia="Times" w:hAnsi="Times New Roman" w:cs="Times New Roman"/>
          <w:bCs/>
          <w:sz w:val="24"/>
          <w:szCs w:val="24"/>
        </w:rPr>
        <w:t>rules</w:t>
      </w:r>
      <w:proofErr w:type="gramEnd"/>
      <w:r w:rsidRPr="00E909AC">
        <w:rPr>
          <w:rFonts w:ascii="Times New Roman" w:eastAsia="Times" w:hAnsi="Times New Roman" w:cs="Times New Roman"/>
          <w:bCs/>
          <w:sz w:val="24"/>
          <w:szCs w:val="24"/>
        </w:rPr>
        <w:t xml:space="preserve"> and regulations of ESOL (Consent decree) student’s rights and teachers’ obligations and identify strategies that will improve teaching and learning outcomes for identified students. This should be a 3-4-page paper, with cited references.</w:t>
      </w:r>
    </w:p>
    <w:p w14:paraId="44B310F0" w14:textId="77777777" w:rsidR="00E909AC" w:rsidRPr="00E909AC" w:rsidRDefault="00E909AC" w:rsidP="00E909AC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249DA0BB" w14:textId="77777777" w:rsidR="00E909AC" w:rsidRPr="00E909AC" w:rsidRDefault="00E909AC" w:rsidP="00E909AC">
      <w:pPr>
        <w:spacing w:after="0" w:line="240" w:lineRule="auto"/>
        <w:outlineLvl w:val="0"/>
        <w:rPr>
          <w:rFonts w:ascii="Times New Roman" w:eastAsia="Times" w:hAnsi="Times New Roman" w:cs="Times New Roman"/>
          <w:b/>
          <w:sz w:val="20"/>
          <w:szCs w:val="20"/>
        </w:rPr>
      </w:pPr>
      <w:r w:rsidRPr="00E909AC">
        <w:rPr>
          <w:rFonts w:ascii="Times New Roman" w:eastAsia="Times" w:hAnsi="Times New Roman" w:cs="Times New Roman"/>
          <w:sz w:val="20"/>
          <w:szCs w:val="20"/>
        </w:rPr>
        <w:t xml:space="preserve">Rating:  </w:t>
      </w:r>
    </w:p>
    <w:p w14:paraId="4E2BDBBB" w14:textId="77777777" w:rsidR="00E909AC" w:rsidRPr="00E909AC" w:rsidRDefault="00E909AC" w:rsidP="00E909AC">
      <w:pPr>
        <w:spacing w:after="0" w:line="240" w:lineRule="auto"/>
        <w:ind w:left="90"/>
        <w:outlineLvl w:val="0"/>
        <w:rPr>
          <w:rFonts w:ascii="Times New Roman" w:eastAsia="Times" w:hAnsi="Times New Roman" w:cs="Times New Roman"/>
          <w:sz w:val="20"/>
          <w:szCs w:val="20"/>
        </w:rPr>
      </w:pPr>
      <w:r w:rsidRPr="00E909AC">
        <w:rPr>
          <w:rFonts w:ascii="Times New Roman" w:eastAsia="Times" w:hAnsi="Times New Roman" w:cs="Times New Roman"/>
          <w:b/>
          <w:sz w:val="20"/>
          <w:szCs w:val="20"/>
        </w:rPr>
        <w:t>Exceptional</w:t>
      </w:r>
      <w:r w:rsidRPr="00E909AC">
        <w:rPr>
          <w:rFonts w:ascii="Times New Roman" w:eastAsia="Times" w:hAnsi="Times New Roman" w:cs="Times New Roman"/>
          <w:sz w:val="20"/>
          <w:szCs w:val="20"/>
        </w:rPr>
        <w:t xml:space="preserve"> corresponds to an A (95-100%). Performance is </w:t>
      </w:r>
      <w:proofErr w:type="gramStart"/>
      <w:r w:rsidRPr="00E909AC">
        <w:rPr>
          <w:rFonts w:ascii="Times New Roman" w:eastAsia="Times" w:hAnsi="Times New Roman" w:cs="Times New Roman"/>
          <w:sz w:val="20"/>
          <w:szCs w:val="20"/>
        </w:rPr>
        <w:t>outstanding;</w:t>
      </w:r>
      <w:proofErr w:type="gramEnd"/>
      <w:r w:rsidRPr="00E909AC">
        <w:rPr>
          <w:rFonts w:ascii="Times New Roman" w:eastAsia="Times" w:hAnsi="Times New Roman" w:cs="Times New Roman"/>
          <w:sz w:val="20"/>
          <w:szCs w:val="20"/>
        </w:rPr>
        <w:t xml:space="preserve"> significantly above the usual expectations.</w:t>
      </w:r>
    </w:p>
    <w:p w14:paraId="03997ED0" w14:textId="77777777" w:rsidR="00E909AC" w:rsidRPr="00E909AC" w:rsidRDefault="00E909AC" w:rsidP="00E909AC">
      <w:pPr>
        <w:spacing w:after="0" w:line="240" w:lineRule="auto"/>
        <w:ind w:left="90"/>
        <w:outlineLvl w:val="0"/>
        <w:rPr>
          <w:rFonts w:ascii="Times New Roman" w:eastAsia="Times" w:hAnsi="Times New Roman" w:cs="Times New Roman"/>
          <w:sz w:val="20"/>
          <w:szCs w:val="20"/>
        </w:rPr>
      </w:pPr>
      <w:r w:rsidRPr="00E909AC">
        <w:rPr>
          <w:rFonts w:ascii="Times New Roman" w:eastAsia="Times" w:hAnsi="Times New Roman" w:cs="Times New Roman"/>
          <w:b/>
          <w:sz w:val="20"/>
          <w:szCs w:val="20"/>
        </w:rPr>
        <w:t xml:space="preserve">Proficient </w:t>
      </w:r>
      <w:r w:rsidRPr="00E909AC">
        <w:rPr>
          <w:rFonts w:ascii="Times New Roman" w:eastAsia="Times" w:hAnsi="Times New Roman" w:cs="Times New Roman"/>
          <w:sz w:val="20"/>
          <w:szCs w:val="20"/>
        </w:rPr>
        <w:t xml:space="preserve">corresponds to a grade of B to A- (83-94%). Skills and standards are at the level of expectation.  </w:t>
      </w:r>
    </w:p>
    <w:p w14:paraId="32A297ED" w14:textId="77777777" w:rsidR="00E909AC" w:rsidRPr="00E909AC" w:rsidRDefault="00E909AC" w:rsidP="00E909AC">
      <w:pPr>
        <w:spacing w:after="0" w:line="240" w:lineRule="auto"/>
        <w:ind w:left="90"/>
        <w:rPr>
          <w:rFonts w:ascii="Times New Roman" w:eastAsia="Times" w:hAnsi="Times New Roman" w:cs="Times New Roman"/>
          <w:sz w:val="20"/>
          <w:szCs w:val="20"/>
        </w:rPr>
      </w:pPr>
      <w:r w:rsidRPr="00E909AC">
        <w:rPr>
          <w:rFonts w:ascii="Times New Roman" w:eastAsia="Times" w:hAnsi="Times New Roman" w:cs="Times New Roman"/>
          <w:b/>
          <w:sz w:val="20"/>
          <w:szCs w:val="20"/>
        </w:rPr>
        <w:t>Basic</w:t>
      </w:r>
      <w:r w:rsidRPr="00E909AC">
        <w:rPr>
          <w:rFonts w:ascii="Times New Roman" w:eastAsia="Times" w:hAnsi="Times New Roman" w:cs="Times New Roman"/>
          <w:sz w:val="20"/>
          <w:szCs w:val="20"/>
        </w:rPr>
        <w:t xml:space="preserve"> corresponds to a C to B- (75-82%). Skills and standards are acceptable, but improvements are needed to meet expectations well. </w:t>
      </w:r>
    </w:p>
    <w:p w14:paraId="22AB38F0" w14:textId="77777777" w:rsidR="00E909AC" w:rsidRPr="00E909AC" w:rsidRDefault="00E909AC" w:rsidP="00E909AC">
      <w:pPr>
        <w:spacing w:after="0" w:line="240" w:lineRule="auto"/>
        <w:ind w:left="90"/>
        <w:rPr>
          <w:rFonts w:ascii="Times New Roman" w:eastAsia="Times" w:hAnsi="Times New Roman" w:cs="Times New Roman"/>
          <w:sz w:val="20"/>
          <w:szCs w:val="20"/>
        </w:rPr>
      </w:pPr>
      <w:r w:rsidRPr="00E909AC">
        <w:rPr>
          <w:rFonts w:ascii="Times New Roman" w:eastAsia="Times" w:hAnsi="Times New Roman" w:cs="Times New Roman"/>
          <w:b/>
          <w:sz w:val="20"/>
          <w:szCs w:val="20"/>
        </w:rPr>
        <w:t xml:space="preserve">Novice </w:t>
      </w:r>
      <w:r w:rsidRPr="00E909AC">
        <w:rPr>
          <w:rFonts w:ascii="Times New Roman" w:eastAsia="Times" w:hAnsi="Times New Roman" w:cs="Times New Roman"/>
          <w:sz w:val="20"/>
          <w:szCs w:val="20"/>
        </w:rPr>
        <w:t>corresponds to an F (&lt; 75%).  Performance is weak; the skills or standards are not sufficiently demonstrated at this time.</w:t>
      </w:r>
    </w:p>
    <w:p w14:paraId="1DB420DD" w14:textId="77777777" w:rsidR="00E909AC" w:rsidRPr="00E909AC" w:rsidRDefault="00E909AC" w:rsidP="00E909AC">
      <w:pPr>
        <w:spacing w:after="0" w:line="240" w:lineRule="auto"/>
        <w:ind w:left="90"/>
        <w:rPr>
          <w:rFonts w:ascii="Times New Roman" w:eastAsia="Times" w:hAnsi="Times New Roman" w:cs="Times New Roman"/>
          <w:sz w:val="20"/>
          <w:szCs w:val="20"/>
        </w:rPr>
      </w:pPr>
      <w:r w:rsidRPr="00E909AC">
        <w:rPr>
          <w:rFonts w:ascii="Times New Roman" w:eastAsia="Times" w:hAnsi="Times New Roman" w:cs="Times New Roman"/>
          <w:b/>
          <w:sz w:val="20"/>
          <w:szCs w:val="20"/>
        </w:rPr>
        <w:t>0</w:t>
      </w:r>
      <w:r w:rsidRPr="00E909AC">
        <w:rPr>
          <w:rFonts w:ascii="Times New Roman" w:eastAsia="Times" w:hAnsi="Times New Roman" w:cs="Times New Roman"/>
          <w:sz w:val="20"/>
          <w:szCs w:val="20"/>
        </w:rPr>
        <w:t xml:space="preserve"> This criterion is missing or not in evidence.</w:t>
      </w:r>
    </w:p>
    <w:p w14:paraId="225D7150" w14:textId="77777777" w:rsidR="00E909AC" w:rsidRPr="00E909AC" w:rsidRDefault="00E909AC" w:rsidP="00E909AC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tbl>
      <w:tblPr>
        <w:tblW w:w="11047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7"/>
        <w:gridCol w:w="6628"/>
        <w:gridCol w:w="270"/>
        <w:gridCol w:w="810"/>
        <w:gridCol w:w="810"/>
        <w:gridCol w:w="1080"/>
        <w:gridCol w:w="1202"/>
      </w:tblGrid>
      <w:tr w:rsidR="00E909AC" w:rsidRPr="00E909AC" w14:paraId="627884B2" w14:textId="77777777" w:rsidTr="009C7D5E">
        <w:trPr>
          <w:cantSplit/>
        </w:trPr>
        <w:tc>
          <w:tcPr>
            <w:tcW w:w="6875" w:type="dxa"/>
            <w:gridSpan w:val="2"/>
            <w:shd w:val="clear" w:color="auto" w:fill="FFFFFF"/>
          </w:tcPr>
          <w:p w14:paraId="75D0D849" w14:textId="77777777" w:rsidR="00E909AC" w:rsidRPr="00E909AC" w:rsidRDefault="00E909AC" w:rsidP="00E909AC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70" w:type="dxa"/>
            <w:shd w:val="clear" w:color="auto" w:fill="FFFFFF"/>
          </w:tcPr>
          <w:p w14:paraId="68065AA2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/>
          </w:tcPr>
          <w:p w14:paraId="56CFEB44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  <w:r w:rsidRPr="00E909AC">
              <w:rPr>
                <w:rFonts w:ascii="Times New Roman" w:eastAsia="Times" w:hAnsi="Times New Roman" w:cs="Times New Roman"/>
                <w:b/>
                <w:sz w:val="18"/>
                <w:szCs w:val="18"/>
              </w:rPr>
              <w:t>Novice</w:t>
            </w:r>
          </w:p>
        </w:tc>
        <w:tc>
          <w:tcPr>
            <w:tcW w:w="810" w:type="dxa"/>
            <w:shd w:val="clear" w:color="auto" w:fill="FFFFFF"/>
          </w:tcPr>
          <w:p w14:paraId="0181778F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  <w:r w:rsidRPr="00E909AC">
              <w:rPr>
                <w:rFonts w:ascii="Times New Roman" w:eastAsia="Times" w:hAnsi="Times New Roman" w:cs="Times New Roman"/>
                <w:b/>
                <w:sz w:val="18"/>
                <w:szCs w:val="18"/>
              </w:rPr>
              <w:t>Basic</w:t>
            </w:r>
          </w:p>
        </w:tc>
        <w:tc>
          <w:tcPr>
            <w:tcW w:w="1080" w:type="dxa"/>
            <w:shd w:val="clear" w:color="auto" w:fill="FFFFFF"/>
          </w:tcPr>
          <w:p w14:paraId="5ED452FC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  <w:r w:rsidRPr="00E909AC">
              <w:rPr>
                <w:rFonts w:ascii="Times New Roman" w:eastAsia="Times" w:hAnsi="Times New Roman" w:cs="Times New Roman"/>
                <w:b/>
                <w:sz w:val="18"/>
                <w:szCs w:val="18"/>
              </w:rPr>
              <w:t>Proficient</w:t>
            </w:r>
          </w:p>
        </w:tc>
        <w:tc>
          <w:tcPr>
            <w:tcW w:w="1202" w:type="dxa"/>
            <w:shd w:val="clear" w:color="auto" w:fill="FFFFFF"/>
          </w:tcPr>
          <w:p w14:paraId="12806392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  <w:r w:rsidRPr="00E909AC">
              <w:rPr>
                <w:rFonts w:ascii="Times New Roman" w:eastAsia="Times" w:hAnsi="Times New Roman" w:cs="Times New Roman"/>
                <w:b/>
                <w:sz w:val="18"/>
                <w:szCs w:val="18"/>
              </w:rPr>
              <w:t>Exceptional</w:t>
            </w:r>
          </w:p>
        </w:tc>
      </w:tr>
      <w:tr w:rsidR="00E909AC" w:rsidRPr="00E909AC" w14:paraId="657032D6" w14:textId="77777777" w:rsidTr="009C7D5E">
        <w:trPr>
          <w:cantSplit/>
          <w:trHeight w:val="255"/>
        </w:trPr>
        <w:tc>
          <w:tcPr>
            <w:tcW w:w="247" w:type="dxa"/>
            <w:shd w:val="clear" w:color="auto" w:fill="FFFFFF"/>
          </w:tcPr>
          <w:p w14:paraId="44878465" w14:textId="77777777" w:rsidR="00E909AC" w:rsidRPr="00E909AC" w:rsidRDefault="00E909AC" w:rsidP="00E909AC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FFFFFF"/>
          </w:tcPr>
          <w:p w14:paraId="1DEEE777" w14:textId="77777777" w:rsidR="00E909AC" w:rsidRPr="00E909AC" w:rsidRDefault="00E909AC" w:rsidP="00E909AC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ESOL Domain 3</w:t>
            </w:r>
          </w:p>
        </w:tc>
        <w:tc>
          <w:tcPr>
            <w:tcW w:w="270" w:type="dxa"/>
            <w:shd w:val="clear" w:color="auto" w:fill="FFFFFF"/>
          </w:tcPr>
          <w:p w14:paraId="713292B9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14:paraId="3C33C2E3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FFFFFF"/>
          </w:tcPr>
          <w:p w14:paraId="28C845B9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14:paraId="26279A15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shd w:val="clear" w:color="auto" w:fill="FFFFFF"/>
          </w:tcPr>
          <w:p w14:paraId="584EE33B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9AC" w:rsidRPr="00E909AC" w14:paraId="4D0CBD84" w14:textId="77777777" w:rsidTr="009C7D5E">
        <w:trPr>
          <w:cantSplit/>
          <w:trHeight w:val="255"/>
        </w:trPr>
        <w:tc>
          <w:tcPr>
            <w:tcW w:w="247" w:type="dxa"/>
            <w:vMerge w:val="restart"/>
            <w:shd w:val="clear" w:color="auto" w:fill="FFFFFF"/>
          </w:tcPr>
          <w:p w14:paraId="1C5B24DE" w14:textId="77777777" w:rsidR="00E909AC" w:rsidRPr="00E909AC" w:rsidRDefault="00E909AC" w:rsidP="00E909AC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FFFFFF"/>
          </w:tcPr>
          <w:p w14:paraId="6FA22C6A" w14:textId="77777777" w:rsidR="00E909AC" w:rsidRPr="00E909AC" w:rsidRDefault="00E909AC" w:rsidP="00E909AC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Includes a detailed description of legislation for ELL demonstrating the knowledge of their evolution. Include: </w:t>
            </w:r>
          </w:p>
          <w:p w14:paraId="3B8EE18F" w14:textId="77777777" w:rsidR="00E909AC" w:rsidRPr="00E909AC" w:rsidRDefault="00E909AC" w:rsidP="00E909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Language Acquisition Court Laws, </w:t>
            </w:r>
          </w:p>
          <w:p w14:paraId="736FF8F2" w14:textId="77777777" w:rsidR="00E909AC" w:rsidRPr="00E909AC" w:rsidRDefault="00E909AC" w:rsidP="00E909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Federal Policies </w:t>
            </w:r>
          </w:p>
          <w:p w14:paraId="29AE5F7D" w14:textId="77777777" w:rsidR="00E909AC" w:rsidRPr="00E909AC" w:rsidRDefault="00E909AC" w:rsidP="00E909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Consent Decree</w:t>
            </w:r>
          </w:p>
          <w:p w14:paraId="219216C1" w14:textId="77777777" w:rsidR="00E909AC" w:rsidRPr="00E909AC" w:rsidRDefault="00E909AC" w:rsidP="00E909AC">
            <w:pPr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AND</w:t>
            </w:r>
          </w:p>
          <w:p w14:paraId="7C7FA381" w14:textId="77777777" w:rsidR="00E909AC" w:rsidRPr="00E909AC" w:rsidRDefault="00E909AC" w:rsidP="00E909AC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Include program models for ELL instruction.  [3.1.c]</w:t>
            </w:r>
          </w:p>
          <w:p w14:paraId="47B0914F" w14:textId="77777777" w:rsidR="00E909AC" w:rsidRPr="00E909AC" w:rsidRDefault="00E909AC" w:rsidP="00E909AC">
            <w:pPr>
              <w:spacing w:after="0" w:line="240" w:lineRule="auto"/>
              <w:rPr>
                <w:rFonts w:ascii="Times New Roman" w:eastAsia="Times" w:hAnsi="Times New Roman" w:cs="Times New Roman"/>
                <w:bCs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shd w:val="clear" w:color="auto" w:fill="FFFFFF"/>
          </w:tcPr>
          <w:p w14:paraId="5BC370DE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14:paraId="73CDE770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3D349804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14:paraId="25B8B3B0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FF"/>
          </w:tcPr>
          <w:p w14:paraId="39D21F6F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4</w:t>
            </w:r>
          </w:p>
        </w:tc>
      </w:tr>
      <w:tr w:rsidR="00E909AC" w:rsidRPr="00E909AC" w14:paraId="1D6D133A" w14:textId="77777777" w:rsidTr="009C7D5E">
        <w:trPr>
          <w:cantSplit/>
          <w:trHeight w:val="287"/>
        </w:trPr>
        <w:tc>
          <w:tcPr>
            <w:tcW w:w="247" w:type="dxa"/>
            <w:vMerge/>
            <w:shd w:val="clear" w:color="auto" w:fill="FFFFFF"/>
          </w:tcPr>
          <w:p w14:paraId="7CCF42C5" w14:textId="77777777" w:rsidR="00E909AC" w:rsidRPr="00E909AC" w:rsidRDefault="00E909AC" w:rsidP="00E909AC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FFFFFF"/>
          </w:tcPr>
          <w:p w14:paraId="36418D42" w14:textId="77777777" w:rsidR="00E909AC" w:rsidRPr="00E909AC" w:rsidRDefault="00E909AC" w:rsidP="00E909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Describes students and teachers’ rights and obligations for teaching methods in learning second language. </w:t>
            </w:r>
          </w:p>
          <w:p w14:paraId="0BD4E30A" w14:textId="77777777" w:rsidR="00E909AC" w:rsidRPr="00E909AC" w:rsidRDefault="00E909AC" w:rsidP="00E909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" w:hAnsi="Times New Roman" w:cs="Times New Roman"/>
                <w:bCs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Demonstrate knowledge of second language teaching methods in their historical context. </w:t>
            </w:r>
            <w:r w:rsidRPr="00E909AC">
              <w:rPr>
                <w:rFonts w:ascii="Times New Roman" w:eastAsia="Times" w:hAnsi="Times New Roman" w:cs="Times New Roman"/>
                <w:color w:val="FF0000"/>
                <w:sz w:val="16"/>
                <w:szCs w:val="16"/>
              </w:rPr>
              <w:t>[3.1.a]</w:t>
            </w:r>
          </w:p>
        </w:tc>
        <w:tc>
          <w:tcPr>
            <w:tcW w:w="270" w:type="dxa"/>
            <w:shd w:val="clear" w:color="auto" w:fill="FFFFFF"/>
          </w:tcPr>
          <w:p w14:paraId="0116A3BE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14:paraId="5C9470D6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45B9A027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14:paraId="7D41D85F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FF"/>
          </w:tcPr>
          <w:p w14:paraId="6216BD67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4</w:t>
            </w:r>
          </w:p>
        </w:tc>
      </w:tr>
      <w:tr w:rsidR="00E909AC" w:rsidRPr="00E909AC" w14:paraId="56564842" w14:textId="77777777" w:rsidTr="009C7D5E">
        <w:trPr>
          <w:cantSplit/>
          <w:trHeight w:val="290"/>
        </w:trPr>
        <w:tc>
          <w:tcPr>
            <w:tcW w:w="247" w:type="dxa"/>
            <w:vMerge/>
            <w:shd w:val="clear" w:color="auto" w:fill="FFFFFF"/>
          </w:tcPr>
          <w:p w14:paraId="7C8766BE" w14:textId="77777777" w:rsidR="00E909AC" w:rsidRPr="00E909AC" w:rsidRDefault="00E909AC" w:rsidP="00E909AC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FFFFFF"/>
          </w:tcPr>
          <w:p w14:paraId="717D7C95" w14:textId="77777777" w:rsidR="00E909AC" w:rsidRPr="00E909AC" w:rsidRDefault="00E909AC" w:rsidP="00E909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Demonstrate knowledge of L2 teaching methods in their historical context.</w:t>
            </w:r>
          </w:p>
          <w:p w14:paraId="7621602E" w14:textId="77777777" w:rsidR="00E909AC" w:rsidRPr="00E909AC" w:rsidRDefault="00E909AC" w:rsidP="00E909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Summary of instructional strategies and expectations for ESOL students.</w:t>
            </w:r>
          </w:p>
          <w:p w14:paraId="7973AEE2" w14:textId="77777777" w:rsidR="00E909AC" w:rsidRPr="00E909AC" w:rsidRDefault="00E909AC" w:rsidP="00E909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Demonstrate awareness of current research relevant to best practices in second language and literacy instruction. </w:t>
            </w:r>
            <w:r w:rsidRPr="00E909AC">
              <w:rPr>
                <w:rFonts w:ascii="Times New Roman" w:eastAsia="Times" w:hAnsi="Times New Roman" w:cs="Times New Roman"/>
                <w:color w:val="FF0000"/>
                <w:sz w:val="16"/>
                <w:szCs w:val="16"/>
              </w:rPr>
              <w:t>[3.1.a; 3.1.b]</w:t>
            </w:r>
          </w:p>
        </w:tc>
        <w:tc>
          <w:tcPr>
            <w:tcW w:w="270" w:type="dxa"/>
            <w:shd w:val="clear" w:color="auto" w:fill="FFFFFF"/>
          </w:tcPr>
          <w:p w14:paraId="6608FCC6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14:paraId="01D62EB2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10CA1252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14:paraId="332D9B59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FF"/>
          </w:tcPr>
          <w:p w14:paraId="77AD81B7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4</w:t>
            </w:r>
          </w:p>
        </w:tc>
      </w:tr>
      <w:tr w:rsidR="00E909AC" w:rsidRPr="00E909AC" w14:paraId="086CB554" w14:textId="77777777" w:rsidTr="009C7D5E">
        <w:trPr>
          <w:cantSplit/>
          <w:trHeight w:val="331"/>
        </w:trPr>
        <w:tc>
          <w:tcPr>
            <w:tcW w:w="247" w:type="dxa"/>
            <w:vMerge w:val="restart"/>
            <w:shd w:val="clear" w:color="auto" w:fill="FFFFFF"/>
          </w:tcPr>
          <w:p w14:paraId="471EF2B4" w14:textId="77777777" w:rsidR="00E909AC" w:rsidRPr="00E909AC" w:rsidRDefault="00E909AC" w:rsidP="00E909AC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shd w:val="clear" w:color="auto" w:fill="FFFFFF"/>
          </w:tcPr>
          <w:p w14:paraId="0951BE5B" w14:textId="77777777" w:rsidR="00E909AC" w:rsidRPr="00E909AC" w:rsidRDefault="00E909AC" w:rsidP="00E909AC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SLU core value of community connection paragraph is applied to the content of the assignment. </w:t>
            </w:r>
          </w:p>
        </w:tc>
        <w:tc>
          <w:tcPr>
            <w:tcW w:w="270" w:type="dxa"/>
            <w:shd w:val="clear" w:color="auto" w:fill="FFFFFF"/>
          </w:tcPr>
          <w:p w14:paraId="2000702B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14:paraId="4BDBE38F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4DB5B8CB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14:paraId="4F7F2766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FF"/>
          </w:tcPr>
          <w:p w14:paraId="5C176439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4</w:t>
            </w:r>
          </w:p>
        </w:tc>
      </w:tr>
      <w:tr w:rsidR="00E909AC" w:rsidRPr="00E909AC" w14:paraId="7B325B29" w14:textId="77777777" w:rsidTr="009C7D5E">
        <w:trPr>
          <w:cantSplit/>
          <w:trHeight w:val="179"/>
        </w:trPr>
        <w:tc>
          <w:tcPr>
            <w:tcW w:w="247" w:type="dxa"/>
            <w:vMerge/>
            <w:shd w:val="clear" w:color="auto" w:fill="FFFFFF"/>
          </w:tcPr>
          <w:p w14:paraId="4D750A17" w14:textId="77777777" w:rsidR="00E909AC" w:rsidRPr="00E909AC" w:rsidRDefault="00E909AC" w:rsidP="00E909AC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628" w:type="dxa"/>
            <w:shd w:val="clear" w:color="auto" w:fill="FFFFFF"/>
          </w:tcPr>
          <w:p w14:paraId="1E110580" w14:textId="77777777" w:rsidR="00E909AC" w:rsidRPr="00E909AC" w:rsidRDefault="00E909AC" w:rsidP="00E909AC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Demonstrates graduate writing conventions, APA styles and format.</w:t>
            </w:r>
          </w:p>
        </w:tc>
        <w:tc>
          <w:tcPr>
            <w:tcW w:w="270" w:type="dxa"/>
            <w:shd w:val="clear" w:color="auto" w:fill="FFFFFF"/>
          </w:tcPr>
          <w:p w14:paraId="0E0CBD9E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14:paraId="19D32021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538461A3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14:paraId="18A28747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FFFFFF"/>
          </w:tcPr>
          <w:p w14:paraId="2E2C7933" w14:textId="77777777" w:rsidR="00E909AC" w:rsidRPr="00E909AC" w:rsidRDefault="00E909AC" w:rsidP="00E909AC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909AC">
              <w:rPr>
                <w:rFonts w:ascii="Times New Roman" w:eastAsia="Times" w:hAnsi="Times New Roman" w:cs="Times New Roman"/>
                <w:sz w:val="24"/>
                <w:szCs w:val="24"/>
              </w:rPr>
              <w:t>4</w:t>
            </w:r>
          </w:p>
        </w:tc>
      </w:tr>
    </w:tbl>
    <w:p w14:paraId="55E03897" w14:textId="77777777" w:rsidR="00E909AC" w:rsidRPr="00E909AC" w:rsidRDefault="00E909AC" w:rsidP="00E909AC">
      <w:pPr>
        <w:spacing w:after="0" w:line="240" w:lineRule="auto"/>
        <w:jc w:val="center"/>
        <w:rPr>
          <w:rFonts w:ascii="Times New Roman" w:eastAsia="Times" w:hAnsi="Times New Roman" w:cs="Times New Roman"/>
          <w:sz w:val="24"/>
          <w:szCs w:val="24"/>
        </w:rPr>
      </w:pPr>
    </w:p>
    <w:p w14:paraId="15E7ED12" w14:textId="77777777" w:rsidR="00E909AC" w:rsidRPr="00E909AC" w:rsidRDefault="00E909AC" w:rsidP="00E909AC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E909AC">
        <w:rPr>
          <w:rFonts w:ascii="Times New Roman" w:eastAsia="Times" w:hAnsi="Times New Roman" w:cs="Times New Roman"/>
          <w:sz w:val="24"/>
          <w:szCs w:val="24"/>
        </w:rPr>
        <w:t>Comments:</w:t>
      </w:r>
      <w:r w:rsidRPr="00E909AC">
        <w:rPr>
          <w:rFonts w:ascii="Times New Roman" w:eastAsia="Times" w:hAnsi="Times New Roman" w:cs="Times New Roman"/>
          <w:sz w:val="24"/>
          <w:szCs w:val="24"/>
        </w:rPr>
        <w:tab/>
      </w:r>
      <w:r w:rsidRPr="00E909AC">
        <w:rPr>
          <w:rFonts w:ascii="Times New Roman" w:eastAsia="Times" w:hAnsi="Times New Roman" w:cs="Times New Roman"/>
          <w:sz w:val="24"/>
          <w:szCs w:val="24"/>
        </w:rPr>
        <w:tab/>
      </w:r>
      <w:r w:rsidRPr="00E909AC">
        <w:rPr>
          <w:rFonts w:ascii="Times New Roman" w:eastAsia="Times" w:hAnsi="Times New Roman" w:cs="Times New Roman"/>
          <w:sz w:val="24"/>
          <w:szCs w:val="24"/>
        </w:rPr>
        <w:tab/>
      </w:r>
      <w:r w:rsidRPr="00E909AC">
        <w:rPr>
          <w:rFonts w:ascii="Times New Roman" w:eastAsia="Times" w:hAnsi="Times New Roman" w:cs="Times New Roman"/>
          <w:sz w:val="24"/>
          <w:szCs w:val="24"/>
        </w:rPr>
        <w:tab/>
        <w:t>Total   _____________         out of 20 possible points</w:t>
      </w:r>
    </w:p>
    <w:p w14:paraId="7D7E9ACF" w14:textId="77777777" w:rsidR="00E909AC" w:rsidRPr="00E909AC" w:rsidRDefault="00E909AC" w:rsidP="00E909AC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5B3E2F26" w14:textId="77777777" w:rsidR="00E909AC" w:rsidRPr="00F87D62" w:rsidRDefault="00E909AC" w:rsidP="00F87D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E909AC" w:rsidRPr="00F87D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7244" w14:textId="77777777" w:rsidR="000F75E9" w:rsidRDefault="000F75E9" w:rsidP="00EA4589">
      <w:pPr>
        <w:spacing w:after="0" w:line="240" w:lineRule="auto"/>
      </w:pPr>
      <w:r>
        <w:separator/>
      </w:r>
    </w:p>
  </w:endnote>
  <w:endnote w:type="continuationSeparator" w:id="0">
    <w:p w14:paraId="5CDA9653" w14:textId="77777777" w:rsidR="000F75E9" w:rsidRDefault="000F75E9" w:rsidP="00EA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ABC3" w14:textId="77777777" w:rsidR="000F75E9" w:rsidRDefault="000F75E9" w:rsidP="00EA4589">
      <w:pPr>
        <w:spacing w:after="0" w:line="240" w:lineRule="auto"/>
      </w:pPr>
      <w:r>
        <w:separator/>
      </w:r>
    </w:p>
  </w:footnote>
  <w:footnote w:type="continuationSeparator" w:id="0">
    <w:p w14:paraId="18315171" w14:textId="77777777" w:rsidR="000F75E9" w:rsidRDefault="000F75E9" w:rsidP="00EA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E3F9" w14:textId="73F4597F" w:rsidR="00EA4589" w:rsidRDefault="00883D29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>ESOL</w:t>
    </w:r>
    <w:r w:rsidR="00EA4589">
      <w:rPr>
        <w:rFonts w:ascii="Times New Roman" w:hAnsi="Times New Roman" w:cs="Times New Roman"/>
        <w:sz w:val="24"/>
        <w:szCs w:val="24"/>
      </w:rPr>
      <w:t xml:space="preserve"> PAPER                                                                                                                      </w:t>
    </w:r>
    <w:sdt>
      <w:sdtPr>
        <w:id w:val="11077004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A4589">
          <w:fldChar w:fldCharType="begin"/>
        </w:r>
        <w:r w:rsidR="00EA4589">
          <w:instrText xml:space="preserve"> PAGE   \* MERGEFORMAT </w:instrText>
        </w:r>
        <w:r w:rsidR="00EA4589">
          <w:fldChar w:fldCharType="separate"/>
        </w:r>
        <w:r w:rsidR="00EA4589">
          <w:rPr>
            <w:noProof/>
          </w:rPr>
          <w:t>2</w:t>
        </w:r>
        <w:r w:rsidR="00EA4589">
          <w:rPr>
            <w:noProof/>
          </w:rPr>
          <w:fldChar w:fldCharType="end"/>
        </w:r>
      </w:sdtContent>
    </w:sdt>
  </w:p>
  <w:p w14:paraId="5D1B9EFC" w14:textId="13456E81" w:rsidR="00EA4589" w:rsidRPr="00EA4589" w:rsidRDefault="00EA458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414"/>
    <w:multiLevelType w:val="hybridMultilevel"/>
    <w:tmpl w:val="FEB86A9E"/>
    <w:lvl w:ilvl="0" w:tplc="08FC25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E3350"/>
    <w:multiLevelType w:val="hybridMultilevel"/>
    <w:tmpl w:val="356E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6704C"/>
    <w:multiLevelType w:val="hybridMultilevel"/>
    <w:tmpl w:val="6AC81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89"/>
    <w:rsid w:val="000F75E9"/>
    <w:rsid w:val="00377832"/>
    <w:rsid w:val="003F0F09"/>
    <w:rsid w:val="004106E5"/>
    <w:rsid w:val="004E1D93"/>
    <w:rsid w:val="006F21C5"/>
    <w:rsid w:val="00883D29"/>
    <w:rsid w:val="00993E53"/>
    <w:rsid w:val="00C73702"/>
    <w:rsid w:val="00C7699F"/>
    <w:rsid w:val="00C91CCD"/>
    <w:rsid w:val="00E909AC"/>
    <w:rsid w:val="00EA4589"/>
    <w:rsid w:val="00F87D62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822F"/>
  <w15:chartTrackingRefBased/>
  <w15:docId w15:val="{42761B09-BDB9-4D67-A6E5-53289092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89"/>
  </w:style>
  <w:style w:type="paragraph" w:styleId="Footer">
    <w:name w:val="footer"/>
    <w:basedOn w:val="Normal"/>
    <w:link w:val="FooterChar"/>
    <w:uiPriority w:val="99"/>
    <w:unhideWhenUsed/>
    <w:rsid w:val="00EA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Rivera-Singletary</dc:creator>
  <cp:keywords/>
  <dc:description/>
  <cp:lastModifiedBy>Georgina Rivera-Singletary</cp:lastModifiedBy>
  <cp:revision>2</cp:revision>
  <dcterms:created xsi:type="dcterms:W3CDTF">2021-09-10T00:25:00Z</dcterms:created>
  <dcterms:modified xsi:type="dcterms:W3CDTF">2021-09-10T00:25:00Z</dcterms:modified>
</cp:coreProperties>
</file>