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35BE2" w14:textId="77777777" w:rsidR="006D29C8" w:rsidRDefault="00E3718F" w:rsidP="001A20C2">
      <w:pPr>
        <w:pStyle w:val="Heading1"/>
      </w:pPr>
      <w:r>
        <w:t xml:space="preserve">Project </w:t>
      </w:r>
      <w:r w:rsidR="003E6433">
        <w:t>4</w:t>
      </w:r>
      <w:r w:rsidR="00C02601">
        <w:t xml:space="preserve"> </w:t>
      </w:r>
      <w:r w:rsidR="00652A4F">
        <w:t>Solving the Cybersecurity Workforce Crisis</w:t>
      </w:r>
    </w:p>
    <w:p w14:paraId="1D68EDFB" w14:textId="10CAFA4B" w:rsidR="003044F5" w:rsidRPr="00CC6963" w:rsidRDefault="00E3718F" w:rsidP="00DA0558">
      <w:pPr>
        <w:pStyle w:val="NormalIndented"/>
      </w:pPr>
      <w:r>
        <w:t>For this project, you will research</w:t>
      </w:r>
      <w:r w:rsidR="00321FB5">
        <w:t xml:space="preserve"> </w:t>
      </w:r>
      <w:r>
        <w:t xml:space="preserve">and report on the cybersecurity workforce crisis as it affects </w:t>
      </w:r>
      <w:r w:rsidRPr="00652A4F">
        <w:rPr>
          <w:b/>
        </w:rPr>
        <w:t>state governments.</w:t>
      </w:r>
      <w:r>
        <w:t xml:space="preserve"> Your audience will be the members of an </w:t>
      </w:r>
      <w:r w:rsidR="00CC6963">
        <w:t>organization for state government officials</w:t>
      </w:r>
      <w:r w:rsidR="00652A4F">
        <w:t xml:space="preserve"> such as the National Governor’s Association and the National Association of State Chief Information Officers</w:t>
      </w:r>
      <w:r>
        <w:t xml:space="preserve">. The results of your research project will help develop </w:t>
      </w:r>
      <w:r w:rsidR="00CC6963">
        <w:t xml:space="preserve">a one-day workshop on </w:t>
      </w:r>
      <w:r>
        <w:t>strategies for developing and growing the cybersecurity workforce at the state government level</w:t>
      </w:r>
      <w:r w:rsidR="00CC6963">
        <w:t xml:space="preserve">. </w:t>
      </w:r>
    </w:p>
    <w:p w14:paraId="5D7E79D8" w14:textId="77777777" w:rsidR="00A036BB" w:rsidRDefault="008428E1" w:rsidP="001A20C2">
      <w:pPr>
        <w:pStyle w:val="Heading2"/>
      </w:pPr>
      <w:r>
        <w:t>Research</w:t>
      </w:r>
      <w:r w:rsidR="00317FBA">
        <w:t>:</w:t>
      </w:r>
    </w:p>
    <w:p w14:paraId="58152E21" w14:textId="77777777" w:rsidR="005905A6" w:rsidRDefault="00B62AB2" w:rsidP="007477A8">
      <w:pPr>
        <w:pStyle w:val="ListParagraph"/>
        <w:numPr>
          <w:ilvl w:val="0"/>
          <w:numId w:val="8"/>
        </w:numPr>
        <w:ind w:left="360"/>
      </w:pPr>
      <w:r>
        <w:t xml:space="preserve">Read / Review the Week </w:t>
      </w:r>
      <w:r w:rsidR="00CC6963">
        <w:t>5</w:t>
      </w:r>
      <w:r>
        <w:t xml:space="preserve"> readings.</w:t>
      </w:r>
    </w:p>
    <w:p w14:paraId="3F979FF3" w14:textId="77777777" w:rsidR="005067B5" w:rsidRDefault="005067B5" w:rsidP="005067B5">
      <w:pPr>
        <w:pStyle w:val="ListParagraph"/>
        <w:numPr>
          <w:ilvl w:val="0"/>
          <w:numId w:val="8"/>
        </w:numPr>
        <w:ind w:left="360"/>
      </w:pPr>
      <w:r>
        <w:t xml:space="preserve">Research </w:t>
      </w:r>
      <w:r w:rsidR="00CC6963">
        <w:t xml:space="preserve">authoritative sources which </w:t>
      </w:r>
      <w:r w:rsidR="00E3718F">
        <w:t>discuss the reasons why the cybersecurity workforce crisis exists.</w:t>
      </w:r>
    </w:p>
    <w:p w14:paraId="240EFDC1" w14:textId="77777777" w:rsidR="00B739EE" w:rsidRPr="00321FB5" w:rsidRDefault="00321FB5" w:rsidP="00B739EE">
      <w:pPr>
        <w:pStyle w:val="ListParagraph"/>
        <w:numPr>
          <w:ilvl w:val="1"/>
          <w:numId w:val="8"/>
        </w:numPr>
        <w:rPr>
          <w:iCs/>
        </w:rPr>
      </w:pPr>
      <w:r w:rsidRPr="00321FB5">
        <w:rPr>
          <w:i/>
          <w:iCs/>
        </w:rPr>
        <w:t>Hiring Cybersecurity Staff is Hard for States</w:t>
      </w:r>
      <w:r>
        <w:t xml:space="preserve"> </w:t>
      </w:r>
      <w:r w:rsidR="00B739EE">
        <w:br/>
      </w:r>
      <w:hyperlink r:id="rId8" w:history="1">
        <w:r w:rsidR="00B739EE">
          <w:rPr>
            <w:rStyle w:val="Hyperlink"/>
            <w:iCs/>
          </w:rPr>
          <w:t>https://www.pewtrusts.org/en/research-and-analysis/blogs/stateline/2015/5/11/hiring-cybersecurity-staff-is-hard-for-states</w:t>
        </w:r>
      </w:hyperlink>
    </w:p>
    <w:p w14:paraId="4A614860" w14:textId="66D45FDD" w:rsidR="0064122D" w:rsidRPr="0064122D" w:rsidRDefault="008771A2" w:rsidP="0064122D">
      <w:pPr>
        <w:pStyle w:val="ListParagraph"/>
        <w:numPr>
          <w:ilvl w:val="1"/>
          <w:numId w:val="8"/>
        </w:numPr>
        <w:spacing w:after="0" w:line="240" w:lineRule="auto"/>
        <w:rPr>
          <w:rStyle w:val="Hyperlink"/>
          <w:color w:val="auto"/>
          <w:u w:val="none"/>
        </w:rPr>
      </w:pPr>
      <w:r>
        <w:rPr>
          <w:i/>
        </w:rPr>
        <w:t xml:space="preserve">Aligning State Systems for a Talent-Driven Economy </w:t>
      </w:r>
      <w:r w:rsidR="00750138">
        <w:rPr>
          <w:i/>
        </w:rPr>
        <w:t xml:space="preserve"> </w:t>
      </w:r>
      <w:hyperlink r:id="rId9" w:history="1">
        <w:r w:rsidR="00750138" w:rsidRPr="00B60C2C">
          <w:rPr>
            <w:rStyle w:val="Hyperlink"/>
            <w:iCs/>
          </w:rPr>
          <w:t>https://www.nga.org/wp-content/uploads/2018/07/NGA_Talent-Driven-Economy_RoadMap.pdf</w:t>
        </w:r>
      </w:hyperlink>
    </w:p>
    <w:p w14:paraId="11225642" w14:textId="5CB99458" w:rsidR="005067B5" w:rsidRDefault="00374D94" w:rsidP="0064122D">
      <w:pPr>
        <w:pStyle w:val="ListParagraph"/>
        <w:numPr>
          <w:ilvl w:val="1"/>
          <w:numId w:val="8"/>
        </w:numPr>
        <w:spacing w:after="0" w:line="240" w:lineRule="auto"/>
      </w:pPr>
      <w:r w:rsidRPr="00453D91">
        <w:rPr>
          <w:i/>
        </w:rPr>
        <w:t>Comparing Private Sector and Government Worker Salaries</w:t>
      </w:r>
      <w:r w:rsidRPr="00374D94">
        <w:rPr>
          <w:rFonts w:ascii="Times New Roman" w:eastAsia="Times New Roman" w:hAnsi="Times New Roman" w:cs="Times New Roman"/>
          <w:sz w:val="24"/>
          <w:szCs w:val="24"/>
        </w:rPr>
        <w:t xml:space="preserve"> </w:t>
      </w:r>
      <w:hyperlink r:id="rId10" w:history="1">
        <w:r w:rsidR="00B739EE">
          <w:rPr>
            <w:rStyle w:val="Hyperlink"/>
          </w:rPr>
          <w:t>https://reason.org/news/show/public-sector-private-sector-salary</w:t>
        </w:r>
      </w:hyperlink>
      <w:r>
        <w:t xml:space="preserve">  (This source argues both sides of the compensation / education arguments.)</w:t>
      </w:r>
    </w:p>
    <w:p w14:paraId="42A3E6A9" w14:textId="77875C45" w:rsidR="0028737E" w:rsidRDefault="00BD4126" w:rsidP="002E46D5">
      <w:pPr>
        <w:pStyle w:val="ListParagraph"/>
        <w:numPr>
          <w:ilvl w:val="1"/>
          <w:numId w:val="8"/>
        </w:numPr>
      </w:pPr>
      <w:r w:rsidRPr="00750138">
        <w:rPr>
          <w:i/>
          <w:iCs/>
        </w:rPr>
        <w:t>IT Workforce hiring issues:</w:t>
      </w:r>
      <w:r>
        <w:t xml:space="preserve"> </w:t>
      </w:r>
      <w:r w:rsidR="00A41ADF">
        <w:br/>
      </w:r>
      <w:hyperlink r:id="rId11" w:history="1">
        <w:r w:rsidR="00A41ADF" w:rsidRPr="006C6CAE">
          <w:rPr>
            <w:rStyle w:val="Hyperlink"/>
          </w:rPr>
          <w:t>https://www.nas</w:t>
        </w:r>
        <w:r w:rsidR="00A41ADF" w:rsidRPr="006C6CAE">
          <w:rPr>
            <w:rStyle w:val="Hyperlink"/>
          </w:rPr>
          <w:t>cio.org/wp-content/uploads/2019/11/NASCIO_StateITWorkforceSurvey2015_WEB.pdf</w:t>
        </w:r>
      </w:hyperlink>
    </w:p>
    <w:p w14:paraId="24D4B40B" w14:textId="7695E22D" w:rsidR="0028737E" w:rsidRDefault="00BD4126" w:rsidP="00BD4126">
      <w:pPr>
        <w:pStyle w:val="ListParagraph"/>
        <w:numPr>
          <w:ilvl w:val="1"/>
          <w:numId w:val="8"/>
        </w:numPr>
      </w:pPr>
      <w:r w:rsidRPr="00750138">
        <w:rPr>
          <w:i/>
          <w:iCs/>
        </w:rPr>
        <w:t>State vs Private Compensation (see “Conclusions” on p. 15)</w:t>
      </w:r>
      <w:r>
        <w:t xml:space="preserve"> </w:t>
      </w:r>
      <w:r w:rsidR="00B739EE">
        <w:br/>
      </w:r>
      <w:hyperlink r:id="rId12" w:history="1">
        <w:r w:rsidR="00B739EE" w:rsidRPr="006C6CAE">
          <w:rPr>
            <w:rStyle w:val="Hyperlink"/>
          </w:rPr>
          <w:t>https://www.aei.org</w:t>
        </w:r>
        <w:r w:rsidR="00B739EE" w:rsidRPr="006C6CAE">
          <w:rPr>
            <w:rStyle w:val="Hyperlink"/>
          </w:rPr>
          <w:t>/wp-content/uploads/2014/04/-biggs-overpaid-or-underpaid-a-statebystate-ranking-of-public-employee-compensation_112536583046.pdf</w:t>
        </w:r>
      </w:hyperlink>
      <w:r>
        <w:t xml:space="preserve"> </w:t>
      </w:r>
    </w:p>
    <w:p w14:paraId="0F0BCAE3" w14:textId="324C7EB9" w:rsidR="00374D94" w:rsidRDefault="00374D94" w:rsidP="00374D94">
      <w:pPr>
        <w:pStyle w:val="ListParagraph"/>
        <w:numPr>
          <w:ilvl w:val="1"/>
          <w:numId w:val="8"/>
        </w:numPr>
      </w:pPr>
      <w:r w:rsidRPr="00750138">
        <w:rPr>
          <w:i/>
          <w:iCs/>
        </w:rPr>
        <w:t>Global talent gap</w:t>
      </w:r>
      <w:r>
        <w:t xml:space="preserve"> </w:t>
      </w:r>
      <w:r w:rsidR="00B739EE">
        <w:br/>
      </w:r>
      <w:hyperlink r:id="rId13" w:history="1">
        <w:r w:rsidR="00B739EE" w:rsidRPr="006C6CAE">
          <w:rPr>
            <w:rStyle w:val="Hyperlink"/>
          </w:rPr>
          <w:t>https://thehill.co</w:t>
        </w:r>
        <w:r w:rsidR="00B739EE" w:rsidRPr="006C6CAE">
          <w:rPr>
            <w:rStyle w:val="Hyperlink"/>
          </w:rPr>
          <w:t>m/blogs/congress-blog/technology/239113-cybersecurity-talent-worse-than-a-skills-shortage-its-a</w:t>
        </w:r>
      </w:hyperlink>
      <w:r>
        <w:t xml:space="preserve"> </w:t>
      </w:r>
    </w:p>
    <w:p w14:paraId="5273257B" w14:textId="77777777" w:rsidR="00596F23" w:rsidRDefault="00374D94" w:rsidP="00F32CCB">
      <w:pPr>
        <w:pStyle w:val="ListParagraph"/>
        <w:numPr>
          <w:ilvl w:val="0"/>
          <w:numId w:val="8"/>
        </w:numPr>
        <w:spacing w:before="240"/>
      </w:pPr>
      <w:r>
        <w:t xml:space="preserve">Review the best practice recommendations from the NICE report. Select three to five best practices which state governments could benefit from implementing.  </w:t>
      </w:r>
      <w:hyperlink r:id="rId14" w:history="1">
        <w:r w:rsidR="00F32CCB" w:rsidRPr="00A06368">
          <w:rPr>
            <w:rStyle w:val="Hyperlink"/>
          </w:rPr>
          <w:t>https://niccs.us-cert.gov/sites/default/</w:t>
        </w:r>
        <w:r w:rsidR="00F32CCB" w:rsidRPr="00A06368">
          <w:rPr>
            <w:rStyle w:val="Hyperlink"/>
          </w:rPr>
          <w:t>files/documents/pdf/best_practices_for_planning_a_cybersecurity_workforce_white%20paper_0_0.pdf</w:t>
        </w:r>
      </w:hyperlink>
      <w:r w:rsidR="00F32CCB">
        <w:t xml:space="preserve"> </w:t>
      </w:r>
      <w:r w:rsidR="00F32CCB" w:rsidRPr="00F32CCB">
        <w:t xml:space="preserve">  </w:t>
      </w:r>
      <w:r w:rsidR="00F32CCB">
        <w:t xml:space="preserve"> </w:t>
      </w:r>
    </w:p>
    <w:p w14:paraId="2671B04F" w14:textId="1FCB7327" w:rsidR="00297FE6" w:rsidRDefault="00297FE6" w:rsidP="00374D94">
      <w:pPr>
        <w:pStyle w:val="ListParagraph"/>
        <w:numPr>
          <w:ilvl w:val="0"/>
          <w:numId w:val="8"/>
        </w:numPr>
        <w:spacing w:before="240"/>
      </w:pPr>
      <w:r>
        <w:t xml:space="preserve">Review alternative recommendations for attracting and retaining qualified talent (workers) to a state or region. Select 3 or more </w:t>
      </w:r>
      <w:r w:rsidR="00750138">
        <w:t xml:space="preserve">recommendations that </w:t>
      </w:r>
      <w:r>
        <w:t>you believe would be beneficial for state government hiring efforts for cybersecurity personnel.</w:t>
      </w:r>
    </w:p>
    <w:p w14:paraId="72858B41" w14:textId="4F35E0AD" w:rsidR="00297FE6" w:rsidRDefault="008771A2" w:rsidP="00297FE6">
      <w:pPr>
        <w:pStyle w:val="ListParagraph"/>
        <w:numPr>
          <w:ilvl w:val="1"/>
          <w:numId w:val="8"/>
        </w:numPr>
        <w:spacing w:before="240"/>
      </w:pPr>
      <w:r>
        <w:rPr>
          <w:i/>
        </w:rPr>
        <w:t xml:space="preserve">Attracting and retaining top talent: 5 ways to make them come to you </w:t>
      </w:r>
      <w:hyperlink r:id="rId15" w:history="1">
        <w:r w:rsidRPr="00A576FD">
          <w:rPr>
            <w:rStyle w:val="Hyperlink"/>
            <w:iCs/>
          </w:rPr>
          <w:t>https://w</w:t>
        </w:r>
        <w:r w:rsidRPr="00A576FD">
          <w:rPr>
            <w:rStyle w:val="Hyperlink"/>
            <w:iCs/>
          </w:rPr>
          <w:t>ww.bizjournals.com/triangle/news/2019/08/29/attracting-and-retaining-top-talent-5-ways-to-make.html</w:t>
        </w:r>
      </w:hyperlink>
      <w:r>
        <w:rPr>
          <w:iCs/>
        </w:rPr>
        <w:t xml:space="preserve"> </w:t>
      </w:r>
    </w:p>
    <w:p w14:paraId="0B1E026E" w14:textId="77777777" w:rsidR="00D275B1" w:rsidRPr="00D275B1" w:rsidRDefault="00D275B1" w:rsidP="00D275B1">
      <w:pPr>
        <w:pStyle w:val="ListParagraph"/>
        <w:numPr>
          <w:ilvl w:val="1"/>
          <w:numId w:val="8"/>
        </w:numPr>
        <w:spacing w:before="240"/>
      </w:pPr>
      <w:r>
        <w:rPr>
          <w:i/>
        </w:rPr>
        <w:lastRenderedPageBreak/>
        <w:t xml:space="preserve">Desperate for Cybersecurity Workers, States Help Build the Next Generation </w:t>
      </w:r>
      <w:hyperlink r:id="rId16" w:history="1">
        <w:r w:rsidRPr="00D275B1">
          <w:rPr>
            <w:rStyle w:val="Hyperlink"/>
          </w:rPr>
          <w:t>https://www.g</w:t>
        </w:r>
        <w:r w:rsidRPr="00D275B1">
          <w:rPr>
            <w:rStyle w:val="Hyperlink"/>
          </w:rPr>
          <w:t>overning.com/topics/mgmt/sl-cybersecurity-women-veterans-students.html</w:t>
        </w:r>
      </w:hyperlink>
      <w:r w:rsidRPr="00D275B1">
        <w:t xml:space="preserve"> </w:t>
      </w:r>
    </w:p>
    <w:p w14:paraId="194FF474" w14:textId="3ACB2D3C" w:rsidR="00F32CCB" w:rsidRDefault="00F32CCB" w:rsidP="00F32CCB">
      <w:pPr>
        <w:pStyle w:val="ListParagraph"/>
        <w:numPr>
          <w:ilvl w:val="1"/>
          <w:numId w:val="8"/>
        </w:numPr>
        <w:spacing w:before="240"/>
      </w:pPr>
      <w:r w:rsidRPr="00297FE6">
        <w:rPr>
          <w:i/>
        </w:rPr>
        <w:t>About Good Neighbor Next Door</w:t>
      </w:r>
      <w:r>
        <w:t xml:space="preserve"> (ask yourself if this program or something similar should be extended to cybersecurity personnel) </w:t>
      </w:r>
      <w:hyperlink r:id="rId17" w:history="1">
        <w:r w:rsidR="00B739EE">
          <w:rPr>
            <w:rStyle w:val="Hyperlink"/>
          </w:rPr>
          <w:t>https://portal.hud.go</w:t>
        </w:r>
        <w:r w:rsidR="00B739EE">
          <w:rPr>
            <w:rStyle w:val="Hyperlink"/>
          </w:rPr>
          <w:t>v/hudportal/HUD?src=/program_offices/housing/sfh/reo/goodn/gnndabot</w:t>
        </w:r>
      </w:hyperlink>
      <w:r>
        <w:t xml:space="preserve"> </w:t>
      </w:r>
    </w:p>
    <w:p w14:paraId="2B61CC5A" w14:textId="77777777" w:rsidR="00247D9A" w:rsidRDefault="00247D9A" w:rsidP="00247D9A">
      <w:pPr>
        <w:pStyle w:val="ListParagraph"/>
        <w:numPr>
          <w:ilvl w:val="0"/>
          <w:numId w:val="8"/>
        </w:numPr>
        <w:spacing w:before="240"/>
      </w:pPr>
      <w:r>
        <w:t>A separate closing section in which you summarize your research and recommendations.</w:t>
      </w:r>
    </w:p>
    <w:p w14:paraId="61E953BD" w14:textId="77777777" w:rsidR="008428E1" w:rsidRDefault="008428E1" w:rsidP="008428E1">
      <w:pPr>
        <w:pStyle w:val="Heading2"/>
      </w:pPr>
      <w:r>
        <w:t>Write</w:t>
      </w:r>
      <w:r w:rsidR="00317FBA">
        <w:t>:</w:t>
      </w:r>
    </w:p>
    <w:p w14:paraId="4F3E5898" w14:textId="474AA096" w:rsidR="00B27B30" w:rsidRDefault="00B27B30" w:rsidP="007477A8">
      <w:pPr>
        <w:pStyle w:val="NormalIndented"/>
        <w:spacing w:after="240"/>
      </w:pPr>
      <w:r>
        <w:t xml:space="preserve">Write a </w:t>
      </w:r>
      <w:r w:rsidR="00E3718F">
        <w:t>three</w:t>
      </w:r>
      <w:r w:rsidR="00750138">
        <w:t xml:space="preserve">- </w:t>
      </w:r>
      <w:r w:rsidR="00E3718F">
        <w:t>to four</w:t>
      </w:r>
      <w:r w:rsidR="00750138">
        <w:t>-</w:t>
      </w:r>
      <w:r>
        <w:t xml:space="preserve">page </w:t>
      </w:r>
      <w:r w:rsidR="00E3718F">
        <w:t>research report</w:t>
      </w:r>
      <w:r w:rsidR="00F32CCB">
        <w:t xml:space="preserve"> </w:t>
      </w:r>
      <w:r w:rsidR="005330F9">
        <w:t>that</w:t>
      </w:r>
      <w:r w:rsidR="00F32CCB">
        <w:t xml:space="preserve"> includes a </w:t>
      </w:r>
      <w:r>
        <w:t>summary of your research</w:t>
      </w:r>
      <w:r w:rsidR="00E3718F">
        <w:t>, findings, and recommendations</w:t>
      </w:r>
      <w:r>
        <w:t xml:space="preserve">. At a minimum, your </w:t>
      </w:r>
      <w:r w:rsidR="00F32CCB">
        <w:t>paper</w:t>
      </w:r>
      <w:r>
        <w:t xml:space="preserve"> must include the following:</w:t>
      </w:r>
    </w:p>
    <w:p w14:paraId="25D99E61" w14:textId="69D6C276" w:rsidR="008428E1" w:rsidRDefault="007057DA" w:rsidP="007477A8">
      <w:pPr>
        <w:pStyle w:val="NormalIndented"/>
        <w:numPr>
          <w:ilvl w:val="0"/>
          <w:numId w:val="9"/>
        </w:numPr>
        <w:ind w:left="360"/>
      </w:pPr>
      <w:r>
        <w:t>An</w:t>
      </w:r>
      <w:r w:rsidRPr="007057DA">
        <w:t xml:space="preserve"> introduction or overview </w:t>
      </w:r>
      <w:r w:rsidR="00374D94">
        <w:t>of the cybersecurity workforce issues which impact State governments. This overview should address the political, e</w:t>
      </w:r>
      <w:r w:rsidR="00E3718F">
        <w:t>conomic, socio-cultural (including</w:t>
      </w:r>
      <w:r w:rsidR="00374D94">
        <w:t xml:space="preserve"> education), and technological factors </w:t>
      </w:r>
      <w:r w:rsidR="005330F9">
        <w:t>that</w:t>
      </w:r>
      <w:r w:rsidR="00374D94">
        <w:t xml:space="preserve"> contribute to the perceived lack of qualified cybersecurity workers. </w:t>
      </w:r>
      <w:r w:rsidR="005D662B">
        <w:t>This introduction should be suitable for an executive audience.</w:t>
      </w:r>
    </w:p>
    <w:p w14:paraId="289DBCF1" w14:textId="702025D5" w:rsidR="004602F5" w:rsidRDefault="004602F5" w:rsidP="007477A8">
      <w:pPr>
        <w:pStyle w:val="NormalIndented"/>
        <w:numPr>
          <w:ilvl w:val="0"/>
          <w:numId w:val="9"/>
        </w:numPr>
        <w:ind w:left="360"/>
      </w:pPr>
      <w:r>
        <w:t xml:space="preserve">A separate section </w:t>
      </w:r>
      <w:r w:rsidR="005330F9">
        <w:t>that</w:t>
      </w:r>
      <w:r>
        <w:t xml:space="preserve"> addresses </w:t>
      </w:r>
      <w:r w:rsidR="00751302">
        <w:t xml:space="preserve">five specific reasons why states have difficulty hiring </w:t>
      </w:r>
      <w:r w:rsidR="005330F9">
        <w:t>enough</w:t>
      </w:r>
      <w:r w:rsidR="00751302">
        <w:t xml:space="preserve"> trained and qualified cybersecurity workers for positions in state agencies and offices</w:t>
      </w:r>
      <w:r w:rsidR="00AD1C8D">
        <w:t xml:space="preserve">. </w:t>
      </w:r>
    </w:p>
    <w:p w14:paraId="46662AE3" w14:textId="125608C6" w:rsidR="00162C30" w:rsidRDefault="00751302" w:rsidP="00247D9A">
      <w:pPr>
        <w:pStyle w:val="NormalIndented"/>
        <w:numPr>
          <w:ilvl w:val="0"/>
          <w:numId w:val="9"/>
        </w:numPr>
        <w:ind w:left="360"/>
      </w:pPr>
      <w:r>
        <w:t xml:space="preserve">A separate section </w:t>
      </w:r>
      <w:r w:rsidR="005330F9">
        <w:t>that</w:t>
      </w:r>
      <w:r>
        <w:t xml:space="preserve"> addresses five specific “non-cybersecurity” reasons why a </w:t>
      </w:r>
      <w:r>
        <w:rPr>
          <w:i/>
        </w:rPr>
        <w:t xml:space="preserve">workforce shortage </w:t>
      </w:r>
      <w:r>
        <w:t>affecting state governments may currently exist.</w:t>
      </w:r>
      <w:r w:rsidR="009438EA">
        <w:t xml:space="preserve"> </w:t>
      </w:r>
      <w:r w:rsidR="00E3718F">
        <w:t xml:space="preserve">Consider and discuss </w:t>
      </w:r>
      <w:r w:rsidR="005330F9">
        <w:t>whether</w:t>
      </w:r>
      <w:r w:rsidR="00E3718F">
        <w:t xml:space="preserve"> t</w:t>
      </w:r>
      <w:r w:rsidR="009438EA">
        <w:t>he workforce shortage arises out of state budget problems rather than training and education or salary.</w:t>
      </w:r>
    </w:p>
    <w:p w14:paraId="58882F4A" w14:textId="0BB2FE4D" w:rsidR="00751302" w:rsidRDefault="00751302" w:rsidP="003B6CEA">
      <w:pPr>
        <w:pStyle w:val="NormalIndented"/>
        <w:numPr>
          <w:ilvl w:val="0"/>
          <w:numId w:val="9"/>
        </w:numPr>
        <w:ind w:left="360"/>
      </w:pPr>
      <w:r>
        <w:t>A recommendations section which</w:t>
      </w:r>
      <w:r w:rsidR="0078452E">
        <w:t xml:space="preserve"> identifies and discusses</w:t>
      </w:r>
      <w:r>
        <w:t xml:space="preserve"> </w:t>
      </w:r>
      <w:r w:rsidR="0078452E">
        <w:t xml:space="preserve">at least </w:t>
      </w:r>
      <w:r>
        <w:t xml:space="preserve">five </w:t>
      </w:r>
      <w:r w:rsidR="00E3718F">
        <w:t xml:space="preserve">training, education, </w:t>
      </w:r>
      <w:r w:rsidR="00297FE6">
        <w:t>marketing</w:t>
      </w:r>
      <w:r w:rsidR="0046076F">
        <w:t>,</w:t>
      </w:r>
      <w:r w:rsidR="00297FE6">
        <w:t xml:space="preserve"> or hiring</w:t>
      </w:r>
      <w:r>
        <w:t xml:space="preserve"> actions </w:t>
      </w:r>
      <w:r w:rsidR="0046076F">
        <w:t>that</w:t>
      </w:r>
      <w:r>
        <w:t xml:space="preserve"> state governments could take to </w:t>
      </w:r>
      <w:r w:rsidR="00297FE6">
        <w:t xml:space="preserve">attract cybersecurity talent and </w:t>
      </w:r>
      <w:r>
        <w:t xml:space="preserve">reduce or alleviate a cybersecurity workforce shortage </w:t>
      </w:r>
      <w:r w:rsidR="00297FE6">
        <w:t xml:space="preserve">for </w:t>
      </w:r>
      <w:r w:rsidR="00453D91">
        <w:t>trained and qualified cybersecurity personnel</w:t>
      </w:r>
      <w:r>
        <w:t>.</w:t>
      </w:r>
      <w:r w:rsidR="00297FE6">
        <w:t xml:space="preserve"> These recommendations should include several alternative practices which deemphasize salary.</w:t>
      </w:r>
    </w:p>
    <w:p w14:paraId="7B8B0824" w14:textId="77777777" w:rsidR="00247D9A" w:rsidRDefault="00247D9A" w:rsidP="003B6CEA">
      <w:pPr>
        <w:pStyle w:val="NormalIndented"/>
        <w:numPr>
          <w:ilvl w:val="0"/>
          <w:numId w:val="9"/>
        </w:numPr>
        <w:ind w:left="360"/>
      </w:pPr>
      <w:r>
        <w:t xml:space="preserve">A separate </w:t>
      </w:r>
      <w:r w:rsidR="00794D0C">
        <w:t>Summary</w:t>
      </w:r>
      <w:r>
        <w:t xml:space="preserve"> section in which you </w:t>
      </w:r>
      <w:r w:rsidR="00794D0C">
        <w:t>present a summary of</w:t>
      </w:r>
      <w:r>
        <w:t xml:space="preserve"> your research and recommendations.</w:t>
      </w:r>
    </w:p>
    <w:p w14:paraId="1FC43A40" w14:textId="60B97F17" w:rsidR="001A20C2" w:rsidRDefault="00B63F86" w:rsidP="001A20C2">
      <w:pPr>
        <w:pStyle w:val="Heading2"/>
      </w:pPr>
      <w:r>
        <w:t xml:space="preserve">Submit </w:t>
      </w:r>
      <w:r w:rsidR="0046076F">
        <w:t>f</w:t>
      </w:r>
      <w:r>
        <w:t>or Grading</w:t>
      </w:r>
    </w:p>
    <w:p w14:paraId="45FB75C0" w14:textId="77777777" w:rsidR="00317FBA" w:rsidRDefault="00317FBA" w:rsidP="001D4F8A">
      <w:pPr>
        <w:pStyle w:val="NormalIndented"/>
        <w:ind w:firstLine="0"/>
      </w:pPr>
      <w:r>
        <w:t xml:space="preserve">Submit your </w:t>
      </w:r>
      <w:r w:rsidR="00E3718F">
        <w:t>work</w:t>
      </w:r>
      <w:r>
        <w:t xml:space="preserve"> in MS Word format (.docx or .doc file) using the </w:t>
      </w:r>
      <w:r w:rsidR="00E3718F">
        <w:t xml:space="preserve">Project </w:t>
      </w:r>
      <w:r w:rsidR="000722BD">
        <w:t>4</w:t>
      </w:r>
      <w:r w:rsidR="00E3718F">
        <w:t xml:space="preserve"> entry in </w:t>
      </w:r>
      <w:r>
        <w:t>your assignment folder. (Attach the file.)</w:t>
      </w:r>
    </w:p>
    <w:p w14:paraId="5AE1320C" w14:textId="77777777" w:rsidR="00BF758B" w:rsidRPr="00F67E0F" w:rsidRDefault="00BF758B" w:rsidP="00BF758B">
      <w:pPr>
        <w:pStyle w:val="Heading2"/>
        <w:rPr>
          <w:rFonts w:eastAsia="Times New Roman"/>
          <w:sz w:val="20"/>
          <w:szCs w:val="20"/>
        </w:rPr>
      </w:pPr>
      <w:r w:rsidRPr="00F67E0F">
        <w:rPr>
          <w:rFonts w:eastAsia="Times New Roman"/>
        </w:rPr>
        <w:t>Additional Information</w:t>
      </w:r>
    </w:p>
    <w:p w14:paraId="0C49D466" w14:textId="77777777" w:rsidR="00BF758B" w:rsidRPr="002C3655" w:rsidRDefault="00BF758B" w:rsidP="00BF758B">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14:paraId="0765FEF6" w14:textId="7DA843BE" w:rsidR="00BF758B" w:rsidRPr="002C3655" w:rsidRDefault="00BF758B" w:rsidP="00BF758B">
      <w:pPr>
        <w:pStyle w:val="ListParagraph"/>
        <w:numPr>
          <w:ilvl w:val="0"/>
          <w:numId w:val="19"/>
        </w:numPr>
        <w:spacing w:after="240" w:line="259" w:lineRule="auto"/>
        <w:contextualSpacing w:val="0"/>
        <w:rPr>
          <w:rFonts w:eastAsia="Times New Roman" w:cstheme="minorHAnsi"/>
        </w:rPr>
      </w:pPr>
      <w:r>
        <w:rPr>
          <w:rFonts w:eastAsia="Times New Roman" w:cstheme="minorHAnsi"/>
        </w:rPr>
        <w:lastRenderedPageBreak/>
        <w:t>Your</w:t>
      </w:r>
      <w:r w:rsidR="0046076F">
        <w:rPr>
          <w:rFonts w:eastAsia="Times New Roman" w:cstheme="minorHAnsi"/>
        </w:rPr>
        <w:t xml:space="preserve"> </w:t>
      </w:r>
      <w:r w:rsidR="00E3718F">
        <w:rPr>
          <w:rFonts w:eastAsia="Times New Roman" w:cstheme="minorHAnsi"/>
        </w:rPr>
        <w:t>3</w:t>
      </w:r>
      <w:r w:rsidR="0046076F">
        <w:rPr>
          <w:rFonts w:eastAsia="Times New Roman" w:cstheme="minorHAnsi"/>
        </w:rPr>
        <w:t>-</w:t>
      </w:r>
      <w:r w:rsidR="00E3718F">
        <w:rPr>
          <w:rFonts w:eastAsia="Times New Roman" w:cstheme="minorHAnsi"/>
        </w:rPr>
        <w:t xml:space="preserve"> to 4</w:t>
      </w:r>
      <w:r w:rsidR="0046076F">
        <w:rPr>
          <w:rFonts w:eastAsia="Times New Roman" w:cstheme="minorHAnsi"/>
        </w:rPr>
        <w:t>-</w:t>
      </w:r>
      <w:r w:rsidR="00E3718F">
        <w:rPr>
          <w:rFonts w:eastAsia="Times New Roman" w:cstheme="minorHAnsi"/>
        </w:rPr>
        <w:t>page</w:t>
      </w:r>
      <w:r>
        <w:rPr>
          <w:rFonts w:eastAsia="Times New Roman" w:cstheme="minorHAnsi"/>
        </w:rPr>
        <w:t xml:space="preserve"> paper </w:t>
      </w:r>
      <w:r w:rsidRPr="002C3655">
        <w:rPr>
          <w:rFonts w:eastAsia="Times New Roman" w:cstheme="minorHAnsi"/>
        </w:rPr>
        <w:t xml:space="preserve">should be professional in appearance with consistent use of fonts, font sizes, margins, etc. You should use headings and page breaks to organize your paper. </w:t>
      </w:r>
    </w:p>
    <w:p w14:paraId="6EF2D5CB" w14:textId="6DA68469" w:rsidR="00BF758B" w:rsidRPr="002C3655" w:rsidRDefault="00BF758B" w:rsidP="00BF758B">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Your paper should use standard terms and definitions for cybersecurity. </w:t>
      </w:r>
      <w:r w:rsidR="00B739EE">
        <w:rPr>
          <w:rFonts w:eastAsia="Times New Roman" w:cstheme="minorHAnsi"/>
        </w:rPr>
        <w:t xml:space="preserve"> </w:t>
      </w:r>
    </w:p>
    <w:p w14:paraId="7500AFF3" w14:textId="2ABB8BAE" w:rsidR="00BF758B" w:rsidRPr="002C3655" w:rsidRDefault="00BF758B" w:rsidP="00BF758B">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The CSIA program recommends that you follow standard APA formatting since this will give you a document that meets the “professional appearance” requirements. APA formatting guidelines and examples are found under </w:t>
      </w:r>
      <w:r w:rsidR="009B4CB5" w:rsidRPr="009B4CB5">
        <w:rPr>
          <w:rFonts w:eastAsia="Times New Roman" w:cstheme="minorHAnsi"/>
        </w:rPr>
        <w:t xml:space="preserve">Course Resources. An APA template file (MS Word format) has also been provided for your use </w:t>
      </w:r>
      <w:proofErr w:type="spellStart"/>
      <w:r w:rsidR="009B4CB5" w:rsidRPr="009B4CB5">
        <w:rPr>
          <w:rFonts w:eastAsia="Times New Roman" w:cstheme="minorHAnsi"/>
        </w:rPr>
        <w:t>CSIA_Paper_</w:t>
      </w:r>
      <w:proofErr w:type="gramStart"/>
      <w:r w:rsidR="009B4CB5" w:rsidRPr="009B4CB5">
        <w:rPr>
          <w:rFonts w:eastAsia="Times New Roman" w:cstheme="minorHAnsi"/>
        </w:rPr>
        <w:t>Template</w:t>
      </w:r>
      <w:proofErr w:type="spellEnd"/>
      <w:r w:rsidR="009B4CB5" w:rsidRPr="009B4CB5">
        <w:rPr>
          <w:rFonts w:eastAsia="Times New Roman" w:cstheme="minorHAnsi"/>
        </w:rPr>
        <w:t>(</w:t>
      </w:r>
      <w:proofErr w:type="gramEnd"/>
      <w:r w:rsidR="009B4CB5" w:rsidRPr="009B4CB5">
        <w:rPr>
          <w:rFonts w:eastAsia="Times New Roman" w:cstheme="minorHAnsi"/>
        </w:rPr>
        <w:t xml:space="preserve">TOC+TOF,2021).docx.  </w:t>
      </w:r>
    </w:p>
    <w:p w14:paraId="366AEA00" w14:textId="77777777" w:rsidR="00BF758B" w:rsidRPr="002C3655" w:rsidRDefault="00BF758B" w:rsidP="00BF758B">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14:paraId="3E9FCB0E" w14:textId="3184A00F" w:rsidR="00BF758B" w:rsidRPr="002C3655" w:rsidRDefault="00BF758B" w:rsidP="00BF758B">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w:t>
      </w:r>
      <w:r w:rsidR="0046076F">
        <w:rPr>
          <w:rFonts w:eastAsia="Times New Roman" w:cstheme="minorHAnsi"/>
        </w:rPr>
        <w:t>should</w:t>
      </w:r>
      <w:r w:rsidRPr="002C3655">
        <w:rPr>
          <w:rFonts w:eastAsia="Times New Roman" w:cstheme="minorHAnsi"/>
        </w:rPr>
        <w:t xml:space="preserve">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14:paraId="133DB5C0" w14:textId="1A97F039" w:rsidR="003548FA" w:rsidRPr="00BF758B" w:rsidRDefault="00BF758B" w:rsidP="00BF758B">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w:t>
      </w:r>
      <w:r w:rsidR="0046076F">
        <w:rPr>
          <w:rFonts w:eastAsia="Times New Roman" w:cstheme="minorHAnsi"/>
        </w:rPr>
        <w:t xml:space="preserve">must </w:t>
      </w:r>
      <w:r w:rsidRPr="002C3655">
        <w:rPr>
          <w:rFonts w:eastAsia="Times New Roman" w:cstheme="minorHAnsi"/>
        </w:rPr>
        <w:t xml:space="preserve">credit your sources using in-text citations and reference list entries. Both your citations and your reference list entries must follow a consistent citation style (APA, MLA, etc.). </w:t>
      </w:r>
    </w:p>
    <w:sectPr w:rsidR="003548FA" w:rsidRPr="00BF758B" w:rsidSect="00C0260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FE849" w14:textId="77777777" w:rsidR="00622B0D" w:rsidRDefault="00622B0D" w:rsidP="00607B42">
      <w:pPr>
        <w:spacing w:after="0" w:line="240" w:lineRule="auto"/>
      </w:pPr>
      <w:r>
        <w:separator/>
      </w:r>
    </w:p>
  </w:endnote>
  <w:endnote w:type="continuationSeparator" w:id="0">
    <w:p w14:paraId="318FBF6C" w14:textId="77777777" w:rsidR="00622B0D" w:rsidRDefault="00622B0D"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54BB" w14:textId="76378C4A" w:rsidR="00F83601" w:rsidRDefault="00AD4487" w:rsidP="00607B42">
    <w:pPr>
      <w:pStyle w:val="Footer"/>
      <w:jc w:val="center"/>
    </w:pPr>
    <w:r>
      <w:t>Copyright ©20</w:t>
    </w:r>
    <w:r w:rsidR="00321FB5">
      <w:t>2</w:t>
    </w:r>
    <w:r w:rsidR="009B4CB5">
      <w:t>2</w:t>
    </w:r>
    <w:r w:rsidR="00F83601">
      <w:t xml:space="preserve"> by University of Maryland University College.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C5A55" w14:textId="77777777" w:rsidR="00622B0D" w:rsidRDefault="00622B0D" w:rsidP="00607B42">
      <w:pPr>
        <w:spacing w:after="0" w:line="240" w:lineRule="auto"/>
      </w:pPr>
      <w:r>
        <w:separator/>
      </w:r>
    </w:p>
  </w:footnote>
  <w:footnote w:type="continuationSeparator" w:id="0">
    <w:p w14:paraId="6AC68028" w14:textId="77777777" w:rsidR="00622B0D" w:rsidRDefault="00622B0D"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FEAC" w14:textId="327F2029" w:rsidR="00321FB5" w:rsidRDefault="00321FB5" w:rsidP="00BF758B">
    <w:pPr>
      <w:pStyle w:val="Header"/>
      <w:jc w:val="center"/>
      <w:rPr>
        <w:b/>
      </w:rPr>
    </w:pPr>
    <w:r>
      <w:rPr>
        <w:noProof/>
      </w:rPr>
      <w:drawing>
        <wp:inline distT="0" distB="0" distL="0" distR="0" wp14:anchorId="543FD953" wp14:editId="338C900D">
          <wp:extent cx="1843785" cy="466344"/>
          <wp:effectExtent l="0" t="0" r="444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MGC 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43785" cy="466344"/>
                  </a:xfrm>
                  <a:prstGeom prst="rect">
                    <a:avLst/>
                  </a:prstGeom>
                  <a:ln>
                    <a:noFill/>
                  </a:ln>
                  <a:extLst>
                    <a:ext uri="{53640926-AAD7-44D8-BBD7-CCE9431645EC}">
                      <a14:shadowObscured xmlns:a14="http://schemas.microsoft.com/office/drawing/2010/main"/>
                    </a:ext>
                  </a:extLst>
                </pic:spPr>
              </pic:pic>
            </a:graphicData>
          </a:graphic>
        </wp:inline>
      </w:drawing>
    </w:r>
  </w:p>
  <w:p w14:paraId="52018BC7" w14:textId="77777777" w:rsidR="00321FB5" w:rsidRDefault="00321FB5" w:rsidP="00BF758B">
    <w:pPr>
      <w:pStyle w:val="Header"/>
      <w:jc w:val="center"/>
      <w:rPr>
        <w:b/>
      </w:rPr>
    </w:pPr>
  </w:p>
  <w:p w14:paraId="359E8984" w14:textId="7C89CA3E" w:rsidR="00F83601" w:rsidRDefault="00F83601" w:rsidP="00BF758B">
    <w:pPr>
      <w:pStyle w:val="Header"/>
      <w:jc w:val="center"/>
      <w:rPr>
        <w:b/>
      </w:rPr>
    </w:pPr>
    <w:r>
      <w:rPr>
        <w:b/>
      </w:rPr>
      <w:t xml:space="preserve">CSIA </w:t>
    </w:r>
    <w:r w:rsidR="007E0038">
      <w:rPr>
        <w:b/>
      </w:rPr>
      <w:t>360: Cybersecurity in Government Organizations</w:t>
    </w:r>
  </w:p>
  <w:p w14:paraId="4D20A143" w14:textId="77777777" w:rsidR="0046076F" w:rsidRPr="001A20C2" w:rsidRDefault="0046076F" w:rsidP="00BF758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4201"/>
    <w:multiLevelType w:val="hybridMultilevel"/>
    <w:tmpl w:val="C5F85C38"/>
    <w:lvl w:ilvl="0" w:tplc="6D0E366A">
      <w:start w:val="1"/>
      <w:numFmt w:val="bullet"/>
      <w:lvlText w:val=""/>
      <w:lvlJc w:val="left"/>
      <w:pPr>
        <w:tabs>
          <w:tab w:val="num" w:pos="720"/>
        </w:tabs>
        <w:ind w:left="720" w:hanging="360"/>
      </w:pPr>
      <w:rPr>
        <w:rFonts w:ascii="Wingdings" w:hAnsi="Wingdings" w:hint="default"/>
      </w:rPr>
    </w:lvl>
    <w:lvl w:ilvl="1" w:tplc="FA287FA0">
      <w:start w:val="1"/>
      <w:numFmt w:val="bullet"/>
      <w:lvlText w:val=""/>
      <w:lvlJc w:val="left"/>
      <w:pPr>
        <w:tabs>
          <w:tab w:val="num" w:pos="1440"/>
        </w:tabs>
        <w:ind w:left="1440" w:hanging="360"/>
      </w:pPr>
      <w:rPr>
        <w:rFonts w:ascii="Wingdings" w:hAnsi="Wingdings" w:hint="default"/>
      </w:rPr>
    </w:lvl>
    <w:lvl w:ilvl="2" w:tplc="9AFE8F5C" w:tentative="1">
      <w:start w:val="1"/>
      <w:numFmt w:val="bullet"/>
      <w:lvlText w:val=""/>
      <w:lvlJc w:val="left"/>
      <w:pPr>
        <w:tabs>
          <w:tab w:val="num" w:pos="2160"/>
        </w:tabs>
        <w:ind w:left="2160" w:hanging="360"/>
      </w:pPr>
      <w:rPr>
        <w:rFonts w:ascii="Wingdings" w:hAnsi="Wingdings" w:hint="default"/>
      </w:rPr>
    </w:lvl>
    <w:lvl w:ilvl="3" w:tplc="5EEC1EE8" w:tentative="1">
      <w:start w:val="1"/>
      <w:numFmt w:val="bullet"/>
      <w:lvlText w:val=""/>
      <w:lvlJc w:val="left"/>
      <w:pPr>
        <w:tabs>
          <w:tab w:val="num" w:pos="2880"/>
        </w:tabs>
        <w:ind w:left="2880" w:hanging="360"/>
      </w:pPr>
      <w:rPr>
        <w:rFonts w:ascii="Wingdings" w:hAnsi="Wingdings" w:hint="default"/>
      </w:rPr>
    </w:lvl>
    <w:lvl w:ilvl="4" w:tplc="1292C064" w:tentative="1">
      <w:start w:val="1"/>
      <w:numFmt w:val="bullet"/>
      <w:lvlText w:val=""/>
      <w:lvlJc w:val="left"/>
      <w:pPr>
        <w:tabs>
          <w:tab w:val="num" w:pos="3600"/>
        </w:tabs>
        <w:ind w:left="3600" w:hanging="360"/>
      </w:pPr>
      <w:rPr>
        <w:rFonts w:ascii="Wingdings" w:hAnsi="Wingdings" w:hint="default"/>
      </w:rPr>
    </w:lvl>
    <w:lvl w:ilvl="5" w:tplc="5B36B4E4" w:tentative="1">
      <w:start w:val="1"/>
      <w:numFmt w:val="bullet"/>
      <w:lvlText w:val=""/>
      <w:lvlJc w:val="left"/>
      <w:pPr>
        <w:tabs>
          <w:tab w:val="num" w:pos="4320"/>
        </w:tabs>
        <w:ind w:left="4320" w:hanging="360"/>
      </w:pPr>
      <w:rPr>
        <w:rFonts w:ascii="Wingdings" w:hAnsi="Wingdings" w:hint="default"/>
      </w:rPr>
    </w:lvl>
    <w:lvl w:ilvl="6" w:tplc="3E26B514" w:tentative="1">
      <w:start w:val="1"/>
      <w:numFmt w:val="bullet"/>
      <w:lvlText w:val=""/>
      <w:lvlJc w:val="left"/>
      <w:pPr>
        <w:tabs>
          <w:tab w:val="num" w:pos="5040"/>
        </w:tabs>
        <w:ind w:left="5040" w:hanging="360"/>
      </w:pPr>
      <w:rPr>
        <w:rFonts w:ascii="Wingdings" w:hAnsi="Wingdings" w:hint="default"/>
      </w:rPr>
    </w:lvl>
    <w:lvl w:ilvl="7" w:tplc="53D6C0C2" w:tentative="1">
      <w:start w:val="1"/>
      <w:numFmt w:val="bullet"/>
      <w:lvlText w:val=""/>
      <w:lvlJc w:val="left"/>
      <w:pPr>
        <w:tabs>
          <w:tab w:val="num" w:pos="5760"/>
        </w:tabs>
        <w:ind w:left="5760" w:hanging="360"/>
      </w:pPr>
      <w:rPr>
        <w:rFonts w:ascii="Wingdings" w:hAnsi="Wingdings" w:hint="default"/>
      </w:rPr>
    </w:lvl>
    <w:lvl w:ilvl="8" w:tplc="78BE9F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530085"/>
    <w:multiLevelType w:val="hybridMultilevel"/>
    <w:tmpl w:val="3FB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E02F3"/>
    <w:multiLevelType w:val="hybridMultilevel"/>
    <w:tmpl w:val="AFACD94E"/>
    <w:lvl w:ilvl="0" w:tplc="16563744">
      <w:start w:val="1"/>
      <w:numFmt w:val="bullet"/>
      <w:lvlText w:val=""/>
      <w:lvlJc w:val="left"/>
      <w:pPr>
        <w:tabs>
          <w:tab w:val="num" w:pos="720"/>
        </w:tabs>
        <w:ind w:left="720" w:hanging="360"/>
      </w:pPr>
      <w:rPr>
        <w:rFonts w:ascii="Wingdings" w:hAnsi="Wingdings" w:hint="default"/>
      </w:rPr>
    </w:lvl>
    <w:lvl w:ilvl="1" w:tplc="83840358">
      <w:start w:val="1"/>
      <w:numFmt w:val="bullet"/>
      <w:lvlText w:val=""/>
      <w:lvlJc w:val="left"/>
      <w:pPr>
        <w:tabs>
          <w:tab w:val="num" w:pos="1440"/>
        </w:tabs>
        <w:ind w:left="1440" w:hanging="360"/>
      </w:pPr>
      <w:rPr>
        <w:rFonts w:ascii="Wingdings" w:hAnsi="Wingdings" w:hint="default"/>
      </w:rPr>
    </w:lvl>
    <w:lvl w:ilvl="2" w:tplc="83BEACAE" w:tentative="1">
      <w:start w:val="1"/>
      <w:numFmt w:val="bullet"/>
      <w:lvlText w:val=""/>
      <w:lvlJc w:val="left"/>
      <w:pPr>
        <w:tabs>
          <w:tab w:val="num" w:pos="2160"/>
        </w:tabs>
        <w:ind w:left="2160" w:hanging="360"/>
      </w:pPr>
      <w:rPr>
        <w:rFonts w:ascii="Wingdings" w:hAnsi="Wingdings" w:hint="default"/>
      </w:rPr>
    </w:lvl>
    <w:lvl w:ilvl="3" w:tplc="F9889D4C" w:tentative="1">
      <w:start w:val="1"/>
      <w:numFmt w:val="bullet"/>
      <w:lvlText w:val=""/>
      <w:lvlJc w:val="left"/>
      <w:pPr>
        <w:tabs>
          <w:tab w:val="num" w:pos="2880"/>
        </w:tabs>
        <w:ind w:left="2880" w:hanging="360"/>
      </w:pPr>
      <w:rPr>
        <w:rFonts w:ascii="Wingdings" w:hAnsi="Wingdings" w:hint="default"/>
      </w:rPr>
    </w:lvl>
    <w:lvl w:ilvl="4" w:tplc="19DA17C8" w:tentative="1">
      <w:start w:val="1"/>
      <w:numFmt w:val="bullet"/>
      <w:lvlText w:val=""/>
      <w:lvlJc w:val="left"/>
      <w:pPr>
        <w:tabs>
          <w:tab w:val="num" w:pos="3600"/>
        </w:tabs>
        <w:ind w:left="3600" w:hanging="360"/>
      </w:pPr>
      <w:rPr>
        <w:rFonts w:ascii="Wingdings" w:hAnsi="Wingdings" w:hint="default"/>
      </w:rPr>
    </w:lvl>
    <w:lvl w:ilvl="5" w:tplc="D12C2F56" w:tentative="1">
      <w:start w:val="1"/>
      <w:numFmt w:val="bullet"/>
      <w:lvlText w:val=""/>
      <w:lvlJc w:val="left"/>
      <w:pPr>
        <w:tabs>
          <w:tab w:val="num" w:pos="4320"/>
        </w:tabs>
        <w:ind w:left="4320" w:hanging="360"/>
      </w:pPr>
      <w:rPr>
        <w:rFonts w:ascii="Wingdings" w:hAnsi="Wingdings" w:hint="default"/>
      </w:rPr>
    </w:lvl>
    <w:lvl w:ilvl="6" w:tplc="734480D0" w:tentative="1">
      <w:start w:val="1"/>
      <w:numFmt w:val="bullet"/>
      <w:lvlText w:val=""/>
      <w:lvlJc w:val="left"/>
      <w:pPr>
        <w:tabs>
          <w:tab w:val="num" w:pos="5040"/>
        </w:tabs>
        <w:ind w:left="5040" w:hanging="360"/>
      </w:pPr>
      <w:rPr>
        <w:rFonts w:ascii="Wingdings" w:hAnsi="Wingdings" w:hint="default"/>
      </w:rPr>
    </w:lvl>
    <w:lvl w:ilvl="7" w:tplc="3AA89E3A" w:tentative="1">
      <w:start w:val="1"/>
      <w:numFmt w:val="bullet"/>
      <w:lvlText w:val=""/>
      <w:lvlJc w:val="left"/>
      <w:pPr>
        <w:tabs>
          <w:tab w:val="num" w:pos="5760"/>
        </w:tabs>
        <w:ind w:left="5760" w:hanging="360"/>
      </w:pPr>
      <w:rPr>
        <w:rFonts w:ascii="Wingdings" w:hAnsi="Wingdings" w:hint="default"/>
      </w:rPr>
    </w:lvl>
    <w:lvl w:ilvl="8" w:tplc="7D2C91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F7A64"/>
    <w:multiLevelType w:val="hybridMultilevel"/>
    <w:tmpl w:val="2E328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F5F06"/>
    <w:multiLevelType w:val="hybridMultilevel"/>
    <w:tmpl w:val="8688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F0470"/>
    <w:multiLevelType w:val="hybridMultilevel"/>
    <w:tmpl w:val="C39CB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6"/>
  </w:num>
  <w:num w:numId="4">
    <w:abstractNumId w:val="14"/>
  </w:num>
  <w:num w:numId="5">
    <w:abstractNumId w:val="7"/>
  </w:num>
  <w:num w:numId="6">
    <w:abstractNumId w:val="17"/>
  </w:num>
  <w:num w:numId="7">
    <w:abstractNumId w:val="5"/>
  </w:num>
  <w:num w:numId="8">
    <w:abstractNumId w:val="15"/>
  </w:num>
  <w:num w:numId="9">
    <w:abstractNumId w:val="19"/>
  </w:num>
  <w:num w:numId="10">
    <w:abstractNumId w:val="8"/>
  </w:num>
  <w:num w:numId="11">
    <w:abstractNumId w:val="12"/>
  </w:num>
  <w:num w:numId="12">
    <w:abstractNumId w:val="13"/>
  </w:num>
  <w:num w:numId="13">
    <w:abstractNumId w:val="2"/>
  </w:num>
  <w:num w:numId="14">
    <w:abstractNumId w:val="10"/>
  </w:num>
  <w:num w:numId="15">
    <w:abstractNumId w:val="4"/>
  </w:num>
  <w:num w:numId="16">
    <w:abstractNumId w:val="1"/>
  </w:num>
  <w:num w:numId="17">
    <w:abstractNumId w:val="9"/>
  </w:num>
  <w:num w:numId="18">
    <w:abstractNumId w:val="3"/>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42"/>
    <w:rsid w:val="000722BD"/>
    <w:rsid w:val="000773F3"/>
    <w:rsid w:val="00080203"/>
    <w:rsid w:val="000B1B0D"/>
    <w:rsid w:val="000D0A15"/>
    <w:rsid w:val="000E141E"/>
    <w:rsid w:val="00133DC2"/>
    <w:rsid w:val="00162C30"/>
    <w:rsid w:val="00173D5C"/>
    <w:rsid w:val="001778AB"/>
    <w:rsid w:val="00184AD7"/>
    <w:rsid w:val="001915FB"/>
    <w:rsid w:val="00194E5C"/>
    <w:rsid w:val="001A20C2"/>
    <w:rsid w:val="001B09A3"/>
    <w:rsid w:val="001D4F8A"/>
    <w:rsid w:val="00217026"/>
    <w:rsid w:val="00232B2F"/>
    <w:rsid w:val="00247D9A"/>
    <w:rsid w:val="00266376"/>
    <w:rsid w:val="0028737E"/>
    <w:rsid w:val="00297FE6"/>
    <w:rsid w:val="002B48F2"/>
    <w:rsid w:val="002E46D5"/>
    <w:rsid w:val="003044F5"/>
    <w:rsid w:val="00317FBA"/>
    <w:rsid w:val="00321FB5"/>
    <w:rsid w:val="00346409"/>
    <w:rsid w:val="003548FA"/>
    <w:rsid w:val="00356C72"/>
    <w:rsid w:val="00374D94"/>
    <w:rsid w:val="00393B5E"/>
    <w:rsid w:val="003A0E4F"/>
    <w:rsid w:val="003B1439"/>
    <w:rsid w:val="003B6CEA"/>
    <w:rsid w:val="003C4C9B"/>
    <w:rsid w:val="003E10F4"/>
    <w:rsid w:val="003E6433"/>
    <w:rsid w:val="003F5E80"/>
    <w:rsid w:val="00421917"/>
    <w:rsid w:val="00425DB0"/>
    <w:rsid w:val="00453D91"/>
    <w:rsid w:val="004602F5"/>
    <w:rsid w:val="0046076F"/>
    <w:rsid w:val="004750AD"/>
    <w:rsid w:val="00487210"/>
    <w:rsid w:val="004D3278"/>
    <w:rsid w:val="005067B5"/>
    <w:rsid w:val="005330F9"/>
    <w:rsid w:val="00541C0C"/>
    <w:rsid w:val="00553A30"/>
    <w:rsid w:val="005668B0"/>
    <w:rsid w:val="00580459"/>
    <w:rsid w:val="00587E21"/>
    <w:rsid w:val="005905A6"/>
    <w:rsid w:val="00596F23"/>
    <w:rsid w:val="005A37F3"/>
    <w:rsid w:val="005D3CDF"/>
    <w:rsid w:val="005D662B"/>
    <w:rsid w:val="00607B42"/>
    <w:rsid w:val="00622893"/>
    <w:rsid w:val="00622B0D"/>
    <w:rsid w:val="00633CE8"/>
    <w:rsid w:val="0064122D"/>
    <w:rsid w:val="006414A6"/>
    <w:rsid w:val="00652A4F"/>
    <w:rsid w:val="006A72A2"/>
    <w:rsid w:val="006D29C8"/>
    <w:rsid w:val="007057DA"/>
    <w:rsid w:val="00723AA0"/>
    <w:rsid w:val="00735F54"/>
    <w:rsid w:val="00737FF4"/>
    <w:rsid w:val="00740B42"/>
    <w:rsid w:val="00745DEF"/>
    <w:rsid w:val="007477A8"/>
    <w:rsid w:val="00750138"/>
    <w:rsid w:val="00751302"/>
    <w:rsid w:val="007843A0"/>
    <w:rsid w:val="0078452E"/>
    <w:rsid w:val="00794D0C"/>
    <w:rsid w:val="007B13BC"/>
    <w:rsid w:val="007E0038"/>
    <w:rsid w:val="007E14FD"/>
    <w:rsid w:val="0080373E"/>
    <w:rsid w:val="00811B52"/>
    <w:rsid w:val="008120C5"/>
    <w:rsid w:val="0082643B"/>
    <w:rsid w:val="008428E1"/>
    <w:rsid w:val="008771A2"/>
    <w:rsid w:val="008A0475"/>
    <w:rsid w:val="008A098F"/>
    <w:rsid w:val="008B1ECB"/>
    <w:rsid w:val="009438EA"/>
    <w:rsid w:val="0094784F"/>
    <w:rsid w:val="009932E1"/>
    <w:rsid w:val="009A5223"/>
    <w:rsid w:val="009B4CB5"/>
    <w:rsid w:val="009D25B2"/>
    <w:rsid w:val="00A017DA"/>
    <w:rsid w:val="00A036BB"/>
    <w:rsid w:val="00A33712"/>
    <w:rsid w:val="00A41ADF"/>
    <w:rsid w:val="00AD16D3"/>
    <w:rsid w:val="00AD1C8D"/>
    <w:rsid w:val="00AD4487"/>
    <w:rsid w:val="00AE118A"/>
    <w:rsid w:val="00AF1370"/>
    <w:rsid w:val="00AF4C52"/>
    <w:rsid w:val="00AF5987"/>
    <w:rsid w:val="00AF5DAB"/>
    <w:rsid w:val="00B1167B"/>
    <w:rsid w:val="00B2070E"/>
    <w:rsid w:val="00B27B30"/>
    <w:rsid w:val="00B524D0"/>
    <w:rsid w:val="00B62AB2"/>
    <w:rsid w:val="00B63F86"/>
    <w:rsid w:val="00B739EE"/>
    <w:rsid w:val="00B82888"/>
    <w:rsid w:val="00BB1541"/>
    <w:rsid w:val="00BC630B"/>
    <w:rsid w:val="00BD4126"/>
    <w:rsid w:val="00BD620B"/>
    <w:rsid w:val="00BE7B9B"/>
    <w:rsid w:val="00BF758B"/>
    <w:rsid w:val="00C003CD"/>
    <w:rsid w:val="00C02601"/>
    <w:rsid w:val="00C03125"/>
    <w:rsid w:val="00C23C7A"/>
    <w:rsid w:val="00C61243"/>
    <w:rsid w:val="00C75C16"/>
    <w:rsid w:val="00CB1334"/>
    <w:rsid w:val="00CC6963"/>
    <w:rsid w:val="00D058F6"/>
    <w:rsid w:val="00D12194"/>
    <w:rsid w:val="00D2673A"/>
    <w:rsid w:val="00D275B1"/>
    <w:rsid w:val="00DA0558"/>
    <w:rsid w:val="00DA1793"/>
    <w:rsid w:val="00DA4E00"/>
    <w:rsid w:val="00DB0594"/>
    <w:rsid w:val="00DE2927"/>
    <w:rsid w:val="00E3666E"/>
    <w:rsid w:val="00E3718F"/>
    <w:rsid w:val="00E81F77"/>
    <w:rsid w:val="00E92D78"/>
    <w:rsid w:val="00E937C6"/>
    <w:rsid w:val="00EF3B92"/>
    <w:rsid w:val="00F32CCB"/>
    <w:rsid w:val="00F56C69"/>
    <w:rsid w:val="00F75AB3"/>
    <w:rsid w:val="00F75E64"/>
    <w:rsid w:val="00F83601"/>
    <w:rsid w:val="00FE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5087B"/>
  <w15:docId w15:val="{D0FC7F70-61AD-4BEE-B02E-F6C6D1DE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character" w:styleId="FollowedHyperlink">
    <w:name w:val="FollowedHyperlink"/>
    <w:basedOn w:val="DefaultParagraphFont"/>
    <w:uiPriority w:val="99"/>
    <w:semiHidden/>
    <w:unhideWhenUsed/>
    <w:rsid w:val="00F32CCB"/>
    <w:rPr>
      <w:color w:val="800080" w:themeColor="followedHyperlink"/>
      <w:u w:val="single"/>
    </w:rPr>
  </w:style>
  <w:style w:type="character" w:styleId="UnresolvedMention">
    <w:name w:val="Unresolved Mention"/>
    <w:basedOn w:val="DefaultParagraphFont"/>
    <w:uiPriority w:val="99"/>
    <w:semiHidden/>
    <w:unhideWhenUsed/>
    <w:rsid w:val="00321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1625">
      <w:bodyDiv w:val="1"/>
      <w:marLeft w:val="0"/>
      <w:marRight w:val="0"/>
      <w:marTop w:val="0"/>
      <w:marBottom w:val="0"/>
      <w:divBdr>
        <w:top w:val="none" w:sz="0" w:space="0" w:color="auto"/>
        <w:left w:val="none" w:sz="0" w:space="0" w:color="auto"/>
        <w:bottom w:val="none" w:sz="0" w:space="0" w:color="auto"/>
        <w:right w:val="none" w:sz="0" w:space="0" w:color="auto"/>
      </w:divBdr>
      <w:divsChild>
        <w:div w:id="153450568">
          <w:marLeft w:val="1094"/>
          <w:marRight w:val="0"/>
          <w:marTop w:val="58"/>
          <w:marBottom w:val="0"/>
          <w:divBdr>
            <w:top w:val="none" w:sz="0" w:space="0" w:color="auto"/>
            <w:left w:val="none" w:sz="0" w:space="0" w:color="auto"/>
            <w:bottom w:val="none" w:sz="0" w:space="0" w:color="auto"/>
            <w:right w:val="none" w:sz="0" w:space="0" w:color="auto"/>
          </w:divBdr>
        </w:div>
      </w:divsChild>
    </w:div>
    <w:div w:id="703406251">
      <w:bodyDiv w:val="1"/>
      <w:marLeft w:val="0"/>
      <w:marRight w:val="0"/>
      <w:marTop w:val="0"/>
      <w:marBottom w:val="0"/>
      <w:divBdr>
        <w:top w:val="none" w:sz="0" w:space="0" w:color="auto"/>
        <w:left w:val="none" w:sz="0" w:space="0" w:color="auto"/>
        <w:bottom w:val="none" w:sz="0" w:space="0" w:color="auto"/>
        <w:right w:val="none" w:sz="0" w:space="0" w:color="auto"/>
      </w:divBdr>
      <w:divsChild>
        <w:div w:id="690188444">
          <w:marLeft w:val="1094"/>
          <w:marRight w:val="0"/>
          <w:marTop w:val="67"/>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982002054">
      <w:bodyDiv w:val="1"/>
      <w:marLeft w:val="0"/>
      <w:marRight w:val="0"/>
      <w:marTop w:val="0"/>
      <w:marBottom w:val="0"/>
      <w:divBdr>
        <w:top w:val="none" w:sz="0" w:space="0" w:color="auto"/>
        <w:left w:val="none" w:sz="0" w:space="0" w:color="auto"/>
        <w:bottom w:val="none" w:sz="0" w:space="0" w:color="auto"/>
        <w:right w:val="none" w:sz="0" w:space="0" w:color="auto"/>
      </w:divBdr>
    </w:div>
    <w:div w:id="1045909847">
      <w:bodyDiv w:val="1"/>
      <w:marLeft w:val="0"/>
      <w:marRight w:val="0"/>
      <w:marTop w:val="0"/>
      <w:marBottom w:val="0"/>
      <w:divBdr>
        <w:top w:val="none" w:sz="0" w:space="0" w:color="auto"/>
        <w:left w:val="none" w:sz="0" w:space="0" w:color="auto"/>
        <w:bottom w:val="none" w:sz="0" w:space="0" w:color="auto"/>
        <w:right w:val="none" w:sz="0" w:space="0" w:color="auto"/>
      </w:divBdr>
      <w:divsChild>
        <w:div w:id="1764035940">
          <w:marLeft w:val="0"/>
          <w:marRight w:val="0"/>
          <w:marTop w:val="0"/>
          <w:marBottom w:val="0"/>
          <w:divBdr>
            <w:top w:val="none" w:sz="0" w:space="0" w:color="auto"/>
            <w:left w:val="none" w:sz="0" w:space="0" w:color="auto"/>
            <w:bottom w:val="none" w:sz="0" w:space="0" w:color="auto"/>
            <w:right w:val="none" w:sz="0" w:space="0" w:color="auto"/>
          </w:divBdr>
        </w:div>
      </w:divsChild>
    </w:div>
    <w:div w:id="1214997803">
      <w:bodyDiv w:val="1"/>
      <w:marLeft w:val="0"/>
      <w:marRight w:val="0"/>
      <w:marTop w:val="0"/>
      <w:marBottom w:val="0"/>
      <w:divBdr>
        <w:top w:val="none" w:sz="0" w:space="0" w:color="auto"/>
        <w:left w:val="none" w:sz="0" w:space="0" w:color="auto"/>
        <w:bottom w:val="none" w:sz="0" w:space="0" w:color="auto"/>
        <w:right w:val="none" w:sz="0" w:space="0" w:color="auto"/>
      </w:divBdr>
    </w:div>
    <w:div w:id="16461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trusts.org/en/research-and-analysis/blogs/stateline/2015/5/11/hiring-cybersecurity-staff-is-hard-for-states" TargetMode="External"/><Relationship Id="rId13" Type="http://schemas.openxmlformats.org/officeDocument/2006/relationships/hyperlink" Target="https://thehill.com/blogs/congress-blog/technology/239113-cybersecurity-talent-worse-than-a-skills-shortage-it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ei.org/wp-content/uploads/2014/04/-biggs-overpaid-or-underpaid-a-statebystate-ranking-of-public-employee-compensation_112536583046.pdf" TargetMode="External"/><Relationship Id="rId17" Type="http://schemas.openxmlformats.org/officeDocument/2006/relationships/hyperlink" Target="https://portal.hud.gov/hudportal/HUD?src=/program_offices/housing/sfh/reo/goodn/gnndabot" TargetMode="External"/><Relationship Id="rId2" Type="http://schemas.openxmlformats.org/officeDocument/2006/relationships/numbering" Target="numbering.xml"/><Relationship Id="rId16" Type="http://schemas.openxmlformats.org/officeDocument/2006/relationships/hyperlink" Target="https://www.governing.com/topics/mgmt/sl-cybersecurity-women-veterans-studen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cio.org/wp-content/uploads/2019/11/NASCIO_StateITWorkforceSurvey2015_WEB.pdf" TargetMode="External"/><Relationship Id="rId5" Type="http://schemas.openxmlformats.org/officeDocument/2006/relationships/webSettings" Target="webSettings.xml"/><Relationship Id="rId15" Type="http://schemas.openxmlformats.org/officeDocument/2006/relationships/hyperlink" Target="https://www.bizjournals.com/triangle/news/2019/08/29/attracting-and-retaining-top-talent-5-ways-to-make.html" TargetMode="External"/><Relationship Id="rId10" Type="http://schemas.openxmlformats.org/officeDocument/2006/relationships/hyperlink" Target="https://reason.org/news/show/public-sector-private-sector-sal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ga.org/wp-content/uploads/2018/07/NGA_Talent-Driven-Economy_RoadMap.pdf" TargetMode="External"/><Relationship Id="rId14" Type="http://schemas.openxmlformats.org/officeDocument/2006/relationships/hyperlink" Target="https://niccs.us-cert.gov/sites/default/files/documents/pdf/best_practices_for_planning_a_cybersecurity_workforce_white%20paper_0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04B8CA-C731-4D92-A3FF-8C248EE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Valorie King</cp:lastModifiedBy>
  <cp:revision>2</cp:revision>
  <dcterms:created xsi:type="dcterms:W3CDTF">2021-07-09T13:58:00Z</dcterms:created>
  <dcterms:modified xsi:type="dcterms:W3CDTF">2021-07-09T13:58:00Z</dcterms:modified>
</cp:coreProperties>
</file>