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C5761" w14:textId="77777777" w:rsidR="003103CE" w:rsidRPr="003103CE" w:rsidRDefault="003103CE" w:rsidP="003103CE">
      <w:pPr>
        <w:jc w:val="center"/>
        <w:rPr>
          <w:b/>
          <w:sz w:val="24"/>
          <w:szCs w:val="24"/>
        </w:rPr>
      </w:pPr>
      <w:r w:rsidRPr="003103CE">
        <w:rPr>
          <w:b/>
          <w:sz w:val="24"/>
          <w:szCs w:val="24"/>
        </w:rPr>
        <w:t>UNITED STATES DISTRICT COURT</w:t>
      </w:r>
    </w:p>
    <w:p w14:paraId="7160FC80" w14:textId="5F2A221B" w:rsidR="003103CE" w:rsidRPr="003103CE" w:rsidRDefault="003103CE" w:rsidP="003103CE">
      <w:pPr>
        <w:jc w:val="center"/>
        <w:rPr>
          <w:b/>
          <w:sz w:val="24"/>
          <w:szCs w:val="24"/>
        </w:rPr>
      </w:pPr>
      <w:r w:rsidRPr="003103CE">
        <w:rPr>
          <w:b/>
          <w:sz w:val="24"/>
          <w:szCs w:val="24"/>
        </w:rPr>
        <w:t>EASTERN DISTRICT OF BLUEWATER</w:t>
      </w:r>
    </w:p>
    <w:p w14:paraId="5FB61EF2" w14:textId="77777777" w:rsidR="003103CE" w:rsidRPr="003103CE" w:rsidRDefault="003103CE" w:rsidP="003103CE">
      <w:pPr>
        <w:jc w:val="center"/>
        <w:rPr>
          <w:sz w:val="24"/>
          <w:szCs w:val="24"/>
        </w:rPr>
      </w:pPr>
    </w:p>
    <w:p w14:paraId="68CE1D9A" w14:textId="74AF7A55" w:rsidR="003103CE" w:rsidRPr="003103CE" w:rsidRDefault="003103CE" w:rsidP="003103CE">
      <w:pPr>
        <w:rPr>
          <w:sz w:val="24"/>
          <w:szCs w:val="24"/>
        </w:rPr>
      </w:pPr>
      <w:r w:rsidRPr="003103CE">
        <w:rPr>
          <w:sz w:val="24"/>
          <w:szCs w:val="24"/>
        </w:rPr>
        <w:t>REGINALD HIGHTOWER,</w:t>
      </w:r>
    </w:p>
    <w:p w14:paraId="4652882B" w14:textId="77777777" w:rsidR="003103CE" w:rsidRPr="003103CE" w:rsidRDefault="003103CE" w:rsidP="003103CE">
      <w:pPr>
        <w:rPr>
          <w:sz w:val="24"/>
          <w:szCs w:val="24"/>
        </w:rPr>
      </w:pPr>
    </w:p>
    <w:p w14:paraId="673EB0B0" w14:textId="4A9DFC5D" w:rsidR="003103CE" w:rsidRPr="003103CE" w:rsidRDefault="003103CE" w:rsidP="003103CE">
      <w:pPr>
        <w:rPr>
          <w:sz w:val="24"/>
          <w:szCs w:val="24"/>
        </w:rPr>
      </w:pPr>
      <w:r w:rsidRPr="003103CE">
        <w:rPr>
          <w:sz w:val="24"/>
          <w:szCs w:val="24"/>
        </w:rPr>
        <w:tab/>
        <w:t>Plaintiff,</w:t>
      </w:r>
      <w:r w:rsidRPr="003103CE">
        <w:rPr>
          <w:sz w:val="24"/>
          <w:szCs w:val="24"/>
        </w:rPr>
        <w:tab/>
      </w:r>
      <w:r w:rsidRPr="003103CE">
        <w:rPr>
          <w:sz w:val="24"/>
          <w:szCs w:val="24"/>
        </w:rPr>
        <w:tab/>
      </w:r>
      <w:r w:rsidRPr="003103CE">
        <w:rPr>
          <w:sz w:val="24"/>
          <w:szCs w:val="24"/>
        </w:rPr>
        <w:tab/>
      </w:r>
      <w:r w:rsidRPr="003103CE">
        <w:rPr>
          <w:sz w:val="24"/>
          <w:szCs w:val="24"/>
        </w:rPr>
        <w:tab/>
      </w:r>
      <w:r w:rsidRPr="003103CE">
        <w:rPr>
          <w:sz w:val="24"/>
          <w:szCs w:val="24"/>
        </w:rPr>
        <w:tab/>
      </w:r>
      <w:r w:rsidRPr="003103CE">
        <w:rPr>
          <w:sz w:val="24"/>
          <w:szCs w:val="24"/>
        </w:rPr>
        <w:tab/>
        <w:t>Case No.: 17-1174</w:t>
      </w:r>
    </w:p>
    <w:p w14:paraId="6B0D2C52" w14:textId="77777777" w:rsidR="003103CE" w:rsidRPr="003103CE" w:rsidRDefault="003103CE" w:rsidP="003103CE">
      <w:pPr>
        <w:rPr>
          <w:sz w:val="24"/>
          <w:szCs w:val="24"/>
        </w:rPr>
      </w:pPr>
    </w:p>
    <w:p w14:paraId="736A4491" w14:textId="2611A78B" w:rsidR="003103CE" w:rsidRPr="003103CE" w:rsidRDefault="003103CE" w:rsidP="003103CE">
      <w:pPr>
        <w:rPr>
          <w:sz w:val="24"/>
          <w:szCs w:val="24"/>
        </w:rPr>
      </w:pPr>
      <w:r w:rsidRPr="003103CE">
        <w:rPr>
          <w:sz w:val="24"/>
          <w:szCs w:val="24"/>
        </w:rPr>
        <w:tab/>
        <w:t>vs.</w:t>
      </w:r>
      <w:r w:rsidRPr="003103CE">
        <w:rPr>
          <w:sz w:val="24"/>
          <w:szCs w:val="24"/>
        </w:rPr>
        <w:tab/>
      </w:r>
      <w:r w:rsidRPr="003103CE">
        <w:rPr>
          <w:sz w:val="24"/>
          <w:szCs w:val="24"/>
        </w:rPr>
        <w:tab/>
      </w:r>
      <w:r w:rsidRPr="003103CE">
        <w:rPr>
          <w:sz w:val="24"/>
          <w:szCs w:val="24"/>
        </w:rPr>
        <w:tab/>
      </w:r>
      <w:r w:rsidRPr="003103CE">
        <w:rPr>
          <w:sz w:val="24"/>
          <w:szCs w:val="24"/>
        </w:rPr>
        <w:tab/>
      </w:r>
      <w:r w:rsidRPr="003103CE">
        <w:rPr>
          <w:sz w:val="24"/>
          <w:szCs w:val="24"/>
        </w:rPr>
        <w:tab/>
      </w:r>
      <w:r w:rsidRPr="003103CE">
        <w:rPr>
          <w:sz w:val="24"/>
          <w:szCs w:val="24"/>
        </w:rPr>
        <w:tab/>
      </w:r>
      <w:r w:rsidRPr="003103CE">
        <w:rPr>
          <w:sz w:val="24"/>
          <w:szCs w:val="24"/>
        </w:rPr>
        <w:tab/>
        <w:t>Honorable Judge Jack White</w:t>
      </w:r>
    </w:p>
    <w:p w14:paraId="4ED55567" w14:textId="77777777" w:rsidR="003103CE" w:rsidRPr="003103CE" w:rsidRDefault="003103CE" w:rsidP="003103CE">
      <w:pPr>
        <w:rPr>
          <w:sz w:val="24"/>
          <w:szCs w:val="24"/>
        </w:rPr>
      </w:pPr>
      <w:r w:rsidRPr="003103CE">
        <w:rPr>
          <w:sz w:val="24"/>
          <w:szCs w:val="24"/>
        </w:rPr>
        <w:tab/>
      </w:r>
    </w:p>
    <w:p w14:paraId="693A2B74" w14:textId="436BF56C" w:rsidR="003103CE" w:rsidRPr="003103CE" w:rsidRDefault="003103CE" w:rsidP="003103CE">
      <w:pPr>
        <w:rPr>
          <w:sz w:val="24"/>
          <w:szCs w:val="24"/>
        </w:rPr>
      </w:pPr>
      <w:r w:rsidRPr="003103CE">
        <w:rPr>
          <w:sz w:val="24"/>
          <w:szCs w:val="24"/>
        </w:rPr>
        <w:t>SHORTY’S WINDOW WASHERS LLC,</w:t>
      </w:r>
      <w:r w:rsidRPr="003103CE">
        <w:rPr>
          <w:sz w:val="24"/>
          <w:szCs w:val="24"/>
        </w:rPr>
        <w:tab/>
      </w:r>
      <w:r w:rsidRPr="003103CE">
        <w:rPr>
          <w:sz w:val="24"/>
          <w:szCs w:val="24"/>
        </w:rPr>
        <w:tab/>
      </w:r>
      <w:r w:rsidRPr="003103CE">
        <w:rPr>
          <w:sz w:val="24"/>
          <w:szCs w:val="24"/>
        </w:rPr>
        <w:tab/>
      </w:r>
      <w:r w:rsidRPr="003103CE">
        <w:rPr>
          <w:sz w:val="24"/>
          <w:szCs w:val="24"/>
        </w:rPr>
        <w:tab/>
      </w:r>
      <w:r w:rsidRPr="003103CE">
        <w:rPr>
          <w:sz w:val="24"/>
          <w:szCs w:val="24"/>
        </w:rPr>
        <w:tab/>
      </w:r>
      <w:r w:rsidRPr="003103CE">
        <w:rPr>
          <w:sz w:val="24"/>
          <w:szCs w:val="24"/>
        </w:rPr>
        <w:tab/>
      </w:r>
      <w:r w:rsidRPr="003103CE">
        <w:rPr>
          <w:sz w:val="24"/>
          <w:szCs w:val="24"/>
        </w:rPr>
        <w:tab/>
      </w:r>
    </w:p>
    <w:p w14:paraId="77A1F593" w14:textId="77777777" w:rsidR="003103CE" w:rsidRPr="003103CE" w:rsidRDefault="003103CE" w:rsidP="003103CE">
      <w:pPr>
        <w:rPr>
          <w:sz w:val="24"/>
          <w:szCs w:val="24"/>
        </w:rPr>
      </w:pPr>
      <w:r w:rsidRPr="003103CE">
        <w:rPr>
          <w:sz w:val="24"/>
          <w:szCs w:val="24"/>
        </w:rPr>
        <w:t xml:space="preserve"> </w:t>
      </w:r>
    </w:p>
    <w:p w14:paraId="1B5712F3" w14:textId="77777777" w:rsidR="003103CE" w:rsidRPr="003103CE" w:rsidRDefault="003103CE" w:rsidP="003103CE">
      <w:pPr>
        <w:rPr>
          <w:sz w:val="24"/>
          <w:szCs w:val="24"/>
        </w:rPr>
      </w:pPr>
      <w:r w:rsidRPr="003103CE">
        <w:rPr>
          <w:sz w:val="24"/>
          <w:szCs w:val="24"/>
        </w:rPr>
        <w:tab/>
        <w:t>Defendant.</w:t>
      </w:r>
    </w:p>
    <w:p w14:paraId="767EA235" w14:textId="77777777" w:rsidR="003103CE" w:rsidRPr="003103CE" w:rsidRDefault="003103CE" w:rsidP="003103CE">
      <w:pPr>
        <w:jc w:val="both"/>
        <w:rPr>
          <w:sz w:val="24"/>
          <w:szCs w:val="24"/>
        </w:rPr>
      </w:pPr>
    </w:p>
    <w:p w14:paraId="7321B25A" w14:textId="60464DFE" w:rsidR="003103CE" w:rsidRPr="003103CE" w:rsidRDefault="003103CE" w:rsidP="003103CE">
      <w:pPr>
        <w:jc w:val="both"/>
        <w:rPr>
          <w:sz w:val="24"/>
          <w:szCs w:val="24"/>
        </w:rPr>
      </w:pPr>
      <w:bookmarkStart w:id="0" w:name="OLE_LINK1"/>
      <w:r w:rsidRPr="003103CE">
        <w:rPr>
          <w:sz w:val="24"/>
          <w:szCs w:val="24"/>
        </w:rPr>
        <w:t>______________________________________________________________________________</w:t>
      </w:r>
    </w:p>
    <w:bookmarkEnd w:id="0"/>
    <w:p w14:paraId="3732E180" w14:textId="1FB3074E" w:rsidR="003103CE" w:rsidRPr="003103CE" w:rsidRDefault="003103CE" w:rsidP="003103CE">
      <w:pPr>
        <w:rPr>
          <w:sz w:val="24"/>
          <w:szCs w:val="24"/>
        </w:rPr>
      </w:pPr>
    </w:p>
    <w:p w14:paraId="41F96FEC" w14:textId="77777777" w:rsidR="003103CE" w:rsidRPr="003103CE" w:rsidRDefault="003103CE" w:rsidP="003103CE">
      <w:pPr>
        <w:jc w:val="center"/>
        <w:rPr>
          <w:b/>
          <w:sz w:val="24"/>
          <w:szCs w:val="24"/>
        </w:rPr>
      </w:pPr>
      <w:r w:rsidRPr="003103CE">
        <w:rPr>
          <w:b/>
          <w:sz w:val="24"/>
          <w:szCs w:val="24"/>
        </w:rPr>
        <w:t xml:space="preserve">PLAINTIFF’S MEMORANDUM IN OPPOSITION TO DEFENDANT’S </w:t>
      </w:r>
    </w:p>
    <w:p w14:paraId="322BF15C" w14:textId="4D654AF5" w:rsidR="003103CE" w:rsidRPr="003103CE" w:rsidRDefault="003103CE" w:rsidP="003103CE">
      <w:pPr>
        <w:jc w:val="center"/>
        <w:rPr>
          <w:b/>
          <w:sz w:val="24"/>
          <w:szCs w:val="24"/>
        </w:rPr>
      </w:pPr>
      <w:r w:rsidRPr="003103CE">
        <w:rPr>
          <w:b/>
          <w:sz w:val="24"/>
          <w:szCs w:val="24"/>
        </w:rPr>
        <w:t>MOTION TO COMPEL</w:t>
      </w:r>
    </w:p>
    <w:p w14:paraId="0C2CAE79" w14:textId="292E0C8F" w:rsidR="003103CE" w:rsidRPr="003103CE" w:rsidRDefault="003103CE" w:rsidP="003103CE">
      <w:pPr>
        <w:rPr>
          <w:sz w:val="24"/>
          <w:szCs w:val="24"/>
        </w:rPr>
      </w:pPr>
    </w:p>
    <w:p w14:paraId="3B792776" w14:textId="1579C667" w:rsidR="003103CE" w:rsidRPr="003103CE" w:rsidRDefault="003103CE" w:rsidP="003103CE">
      <w:pPr>
        <w:jc w:val="both"/>
        <w:rPr>
          <w:sz w:val="24"/>
          <w:szCs w:val="24"/>
        </w:rPr>
      </w:pPr>
      <w:r w:rsidRPr="003103CE">
        <w:rPr>
          <w:sz w:val="24"/>
          <w:szCs w:val="24"/>
        </w:rPr>
        <w:t>______________________________________________________</w:t>
      </w:r>
      <w:r>
        <w:rPr>
          <w:sz w:val="24"/>
          <w:szCs w:val="24"/>
        </w:rPr>
        <w:t>_______</w:t>
      </w:r>
      <w:r w:rsidRPr="003103CE">
        <w:rPr>
          <w:sz w:val="24"/>
          <w:szCs w:val="24"/>
        </w:rPr>
        <w:t>_________________</w:t>
      </w:r>
    </w:p>
    <w:p w14:paraId="387AFD2A" w14:textId="6D9C50B3" w:rsidR="003103CE" w:rsidRDefault="00A8692E" w:rsidP="003103CE">
      <w:pPr>
        <w:spacing w:line="480" w:lineRule="auto"/>
        <w:jc w:val="center"/>
        <w:rPr>
          <w:sz w:val="24"/>
          <w:szCs w:val="24"/>
        </w:rPr>
      </w:pPr>
      <w:r>
        <w:rPr>
          <w:b/>
          <w:bCs/>
          <w:sz w:val="24"/>
          <w:szCs w:val="24"/>
          <w:u w:val="single"/>
        </w:rPr>
        <w:t>INTRODUCTION</w:t>
      </w:r>
    </w:p>
    <w:p w14:paraId="21579F2E" w14:textId="698073F9" w:rsidR="003103CE" w:rsidRDefault="003103CE" w:rsidP="003103CE">
      <w:pPr>
        <w:pStyle w:val="Level1"/>
        <w:tabs>
          <w:tab w:val="left" w:pos="720"/>
        </w:tabs>
        <w:spacing w:line="480" w:lineRule="auto"/>
        <w:ind w:left="0"/>
        <w:jc w:val="both"/>
      </w:pPr>
      <w:r>
        <w:tab/>
        <w:t xml:space="preserve">On or about January 18, 2018 Defendant served Plaintiff its First Set of Discovery Requests. Plaintiff responded to these requests on or about March 1, 2018.   (See Plaintiff’s Responses to Defendant’s First Set of Discovery Requests, attached hereto as Exhibit 1). </w:t>
      </w:r>
      <w:r w:rsidR="00A8692E">
        <w:t>Request for Production No. 7 seeks documents evidencing correspondence between Plaintiff and any third party pertaining to the instant litigation. Request for Production No. 18 seeks any “notes, timelines, calendars or agendas prepared by Plaintiff or any third parties,” pertaining to the instant lawsuit.  Defendant filed a motion to compel seeking documents alleged to be responsive to each said request.  However, the alleged responsive documents are correspondence between Plaintiff and the undersigned’s paralegal, and a timeline prepared by the undersigned’s paralegal</w:t>
      </w:r>
      <w:r w:rsidR="00690D23">
        <w:t xml:space="preserve"> which includes the paralegal’s thoughts and opinions</w:t>
      </w:r>
      <w:r w:rsidR="00A8692E">
        <w:t xml:space="preserve">.  As such, each </w:t>
      </w:r>
      <w:bookmarkStart w:id="1" w:name="OLE_LINK2"/>
      <w:bookmarkStart w:id="2" w:name="OLE_LINK3"/>
      <w:r w:rsidR="00A8692E">
        <w:t xml:space="preserve">requested document is protected from disclosure under the attorney-client privilege, and/or the work product doctrine.  </w:t>
      </w:r>
      <w:bookmarkEnd w:id="1"/>
      <w:bookmarkEnd w:id="2"/>
    </w:p>
    <w:p w14:paraId="628E6819" w14:textId="0C3C627F" w:rsidR="00A8692E" w:rsidRDefault="00A8692E" w:rsidP="003103CE">
      <w:pPr>
        <w:pStyle w:val="Level1"/>
        <w:tabs>
          <w:tab w:val="left" w:pos="720"/>
        </w:tabs>
        <w:spacing w:line="480" w:lineRule="auto"/>
        <w:ind w:left="0"/>
        <w:jc w:val="both"/>
      </w:pPr>
    </w:p>
    <w:p w14:paraId="039B6CB2" w14:textId="77777777" w:rsidR="00A8692E" w:rsidRDefault="00A8692E" w:rsidP="003103CE">
      <w:pPr>
        <w:pStyle w:val="Level1"/>
        <w:tabs>
          <w:tab w:val="left" w:pos="720"/>
        </w:tabs>
        <w:spacing w:line="480" w:lineRule="auto"/>
        <w:ind w:left="0"/>
        <w:jc w:val="both"/>
      </w:pPr>
    </w:p>
    <w:p w14:paraId="39825E7C" w14:textId="0F89B689" w:rsidR="003103CE" w:rsidRDefault="003103CE" w:rsidP="003103CE">
      <w:pPr>
        <w:numPr>
          <w:ilvl w:val="12"/>
          <w:numId w:val="0"/>
        </w:numPr>
        <w:spacing w:line="480" w:lineRule="auto"/>
        <w:jc w:val="center"/>
        <w:rPr>
          <w:sz w:val="24"/>
          <w:szCs w:val="24"/>
        </w:rPr>
      </w:pPr>
      <w:r>
        <w:rPr>
          <w:b/>
          <w:bCs/>
          <w:sz w:val="24"/>
          <w:szCs w:val="24"/>
          <w:u w:val="single"/>
        </w:rPr>
        <w:lastRenderedPageBreak/>
        <w:t>STATEMENT OF LAW</w:t>
      </w:r>
      <w:r w:rsidR="00A8692E">
        <w:rPr>
          <w:b/>
          <w:bCs/>
          <w:sz w:val="24"/>
          <w:szCs w:val="24"/>
          <w:u w:val="single"/>
        </w:rPr>
        <w:t xml:space="preserve"> AND ANALYSIS</w:t>
      </w:r>
    </w:p>
    <w:p w14:paraId="7B25F6BA" w14:textId="03D6CFE1" w:rsidR="003103CE" w:rsidRDefault="003103CE" w:rsidP="00A8692E">
      <w:pPr>
        <w:pStyle w:val="Level1"/>
        <w:tabs>
          <w:tab w:val="left" w:pos="720"/>
        </w:tabs>
        <w:spacing w:line="480" w:lineRule="auto"/>
        <w:ind w:left="0"/>
        <w:jc w:val="both"/>
      </w:pPr>
      <w:r>
        <w:tab/>
      </w:r>
      <w:r w:rsidR="00A8692E">
        <w:t>Federal</w:t>
      </w:r>
      <w:r>
        <w:t xml:space="preserve"> Rule of Civil Procedure 37 gives this Court broad discretion to grant relief in a motion to compel discovery.  </w:t>
      </w:r>
      <w:r>
        <w:rPr>
          <w:i/>
          <w:iCs/>
        </w:rPr>
        <w:t>Joyce v. Rough</w:t>
      </w:r>
      <w:r>
        <w:t>, 2008 Ohio 5633 (Ct. App., 6</w:t>
      </w:r>
      <w:r>
        <w:rPr>
          <w:vertAlign w:val="superscript"/>
        </w:rPr>
        <w:t>th</w:t>
      </w:r>
      <w:r>
        <w:t xml:space="preserve"> Dist. 2008).  In this case however, there is no need to compel discovery.  Each </w:t>
      </w:r>
      <w:r w:rsidR="00A8692E">
        <w:t xml:space="preserve">requested document is protected from disclosure under the attorney-client privilege, and/or the work product doctrine.  </w:t>
      </w:r>
    </w:p>
    <w:p w14:paraId="62F1A10F" w14:textId="5AD55F2E" w:rsidR="00A8692E" w:rsidRPr="00690D23" w:rsidRDefault="00A8692E" w:rsidP="00690D23">
      <w:pPr>
        <w:pStyle w:val="Level1"/>
        <w:tabs>
          <w:tab w:val="left" w:pos="720"/>
        </w:tabs>
        <w:spacing w:after="240"/>
        <w:ind w:left="0"/>
        <w:jc w:val="both"/>
        <w:rPr>
          <w:b/>
        </w:rPr>
      </w:pPr>
      <w:r w:rsidRPr="00690D23">
        <w:rPr>
          <w:b/>
        </w:rPr>
        <w:t>A.</w:t>
      </w:r>
      <w:r w:rsidRPr="00690D23">
        <w:rPr>
          <w:b/>
        </w:rPr>
        <w:tab/>
        <w:t>The Attorney-Client Privilege Extends to Attorney Agents, Including Paralegals.</w:t>
      </w:r>
    </w:p>
    <w:p w14:paraId="0EC6F2DE" w14:textId="1C677E9B" w:rsidR="00A8692E" w:rsidRDefault="00A8692E" w:rsidP="00690D23">
      <w:pPr>
        <w:pStyle w:val="Level1"/>
        <w:tabs>
          <w:tab w:val="left" w:pos="720"/>
        </w:tabs>
        <w:spacing w:after="240" w:line="480" w:lineRule="auto"/>
        <w:ind w:left="0"/>
        <w:jc w:val="both"/>
      </w:pPr>
      <w:r>
        <w:tab/>
      </w:r>
      <w:bookmarkStart w:id="3" w:name="OLE_LINK4"/>
      <w:bookmarkStart w:id="4" w:name="OLE_LINK5"/>
      <w:r w:rsidRPr="00A8692E">
        <w:rPr>
          <w:highlight w:val="yellow"/>
        </w:rPr>
        <w:t xml:space="preserve">&lt;&lt;INSERT LAW AND ARGUMENT HERE EXPLAINING THAT THE A-C PRIVILEGE </w:t>
      </w:r>
      <w:r w:rsidR="00690D23">
        <w:rPr>
          <w:highlight w:val="yellow"/>
        </w:rPr>
        <w:t>APPLIES TO</w:t>
      </w:r>
      <w:r w:rsidRPr="00A8692E">
        <w:rPr>
          <w:highlight w:val="yellow"/>
        </w:rPr>
        <w:t xml:space="preserve"> PARALEGALS&gt;&gt;</w:t>
      </w:r>
      <w:bookmarkEnd w:id="3"/>
      <w:bookmarkEnd w:id="4"/>
    </w:p>
    <w:p w14:paraId="247E92A0" w14:textId="34E4CD9B" w:rsidR="00A8692E" w:rsidRPr="00A8692E" w:rsidRDefault="00A8692E" w:rsidP="00690D23">
      <w:pPr>
        <w:pStyle w:val="Level1"/>
        <w:tabs>
          <w:tab w:val="left" w:pos="720"/>
        </w:tabs>
        <w:spacing w:after="240"/>
        <w:ind w:left="0"/>
        <w:jc w:val="both"/>
        <w:rPr>
          <w:b/>
        </w:rPr>
      </w:pPr>
      <w:r w:rsidRPr="00A8692E">
        <w:rPr>
          <w:b/>
        </w:rPr>
        <w:t>B.</w:t>
      </w:r>
      <w:r w:rsidRPr="00A8692E">
        <w:rPr>
          <w:b/>
        </w:rPr>
        <w:tab/>
        <w:t>The Correspondence Between Plaintiff and the Undersigned’s Paralegal is Protected by the Attorney-Client Privilege</w:t>
      </w:r>
    </w:p>
    <w:p w14:paraId="48B07133" w14:textId="1AF18EA4" w:rsidR="00A8692E" w:rsidRDefault="00690D23" w:rsidP="00690D23">
      <w:pPr>
        <w:pStyle w:val="Level1"/>
        <w:tabs>
          <w:tab w:val="left" w:pos="720"/>
        </w:tabs>
        <w:spacing w:after="240" w:line="480" w:lineRule="auto"/>
        <w:ind w:left="0"/>
        <w:jc w:val="both"/>
      </w:pPr>
      <w:r w:rsidRPr="00690D23">
        <w:tab/>
      </w:r>
      <w:r w:rsidR="00A8692E" w:rsidRPr="00A8692E">
        <w:rPr>
          <w:highlight w:val="yellow"/>
        </w:rPr>
        <w:t>&lt;&lt;INSERT LAW AND ARGUMENT HERE EXPLAINING THAT THE A-C PRIVILEGE COVERS</w:t>
      </w:r>
      <w:r>
        <w:rPr>
          <w:highlight w:val="yellow"/>
        </w:rPr>
        <w:t xml:space="preserve"> THE</w:t>
      </w:r>
      <w:r w:rsidR="00A8692E" w:rsidRPr="00A8692E">
        <w:rPr>
          <w:highlight w:val="yellow"/>
        </w:rPr>
        <w:t xml:space="preserve"> </w:t>
      </w:r>
      <w:r w:rsidR="00A8692E">
        <w:rPr>
          <w:highlight w:val="yellow"/>
        </w:rPr>
        <w:t xml:space="preserve">CORRESPONDENCE BETWEEN </w:t>
      </w:r>
      <w:r>
        <w:rPr>
          <w:highlight w:val="yellow"/>
        </w:rPr>
        <w:t>THE</w:t>
      </w:r>
      <w:r w:rsidR="00A8692E">
        <w:rPr>
          <w:highlight w:val="yellow"/>
        </w:rPr>
        <w:t xml:space="preserve"> CLIENT AND THE PARALEGAL</w:t>
      </w:r>
      <w:r w:rsidR="00A8692E" w:rsidRPr="00A8692E">
        <w:rPr>
          <w:highlight w:val="yellow"/>
        </w:rPr>
        <w:t>&gt;&gt;</w:t>
      </w:r>
    </w:p>
    <w:p w14:paraId="216A247F" w14:textId="2CE05B9D" w:rsidR="00A8692E" w:rsidRPr="00690D23" w:rsidRDefault="00A8692E" w:rsidP="00690D23">
      <w:pPr>
        <w:pStyle w:val="Level1"/>
        <w:tabs>
          <w:tab w:val="left" w:pos="720"/>
        </w:tabs>
        <w:spacing w:after="240"/>
        <w:ind w:left="0"/>
        <w:jc w:val="both"/>
        <w:rPr>
          <w:b/>
        </w:rPr>
      </w:pPr>
      <w:r w:rsidRPr="00690D23">
        <w:rPr>
          <w:b/>
        </w:rPr>
        <w:t>C.</w:t>
      </w:r>
      <w:r w:rsidRPr="00690D23">
        <w:rPr>
          <w:b/>
        </w:rPr>
        <w:tab/>
        <w:t>The Work-Product Doctrine Extends to Attorney Agents, Including Paralegals</w:t>
      </w:r>
    </w:p>
    <w:p w14:paraId="36276217" w14:textId="5322F748" w:rsidR="00A8692E" w:rsidRDefault="00A8692E" w:rsidP="00690D23">
      <w:pPr>
        <w:pStyle w:val="Level1"/>
        <w:tabs>
          <w:tab w:val="left" w:pos="720"/>
        </w:tabs>
        <w:spacing w:after="240" w:line="480" w:lineRule="auto"/>
        <w:ind w:left="0"/>
        <w:jc w:val="both"/>
      </w:pPr>
      <w:r w:rsidRPr="00690D23">
        <w:tab/>
      </w:r>
      <w:r w:rsidRPr="00A8692E">
        <w:rPr>
          <w:highlight w:val="yellow"/>
        </w:rPr>
        <w:t xml:space="preserve">&lt;&lt;INSERT LAW AND ARGUMENT HERE EXPLAINING THAT THE </w:t>
      </w:r>
      <w:r>
        <w:rPr>
          <w:highlight w:val="yellow"/>
        </w:rPr>
        <w:t>WORK-PRODUCT DOCTRINE</w:t>
      </w:r>
      <w:r w:rsidRPr="00A8692E">
        <w:rPr>
          <w:highlight w:val="yellow"/>
        </w:rPr>
        <w:t xml:space="preserve"> </w:t>
      </w:r>
      <w:r w:rsidR="00690D23">
        <w:rPr>
          <w:highlight w:val="yellow"/>
        </w:rPr>
        <w:t>APPLIES TO</w:t>
      </w:r>
      <w:r w:rsidRPr="00A8692E">
        <w:rPr>
          <w:highlight w:val="yellow"/>
        </w:rPr>
        <w:t xml:space="preserve"> PARALEGALS&gt;&gt;</w:t>
      </w:r>
    </w:p>
    <w:p w14:paraId="0DE7A7DF" w14:textId="3314AF78" w:rsidR="00A8692E" w:rsidRPr="00690D23" w:rsidRDefault="00A8692E" w:rsidP="00690D23">
      <w:pPr>
        <w:pStyle w:val="Level1"/>
        <w:tabs>
          <w:tab w:val="left" w:pos="720"/>
        </w:tabs>
        <w:spacing w:after="240"/>
        <w:ind w:left="0"/>
        <w:jc w:val="both"/>
        <w:rPr>
          <w:b/>
        </w:rPr>
      </w:pPr>
      <w:r w:rsidRPr="00690D23">
        <w:rPr>
          <w:b/>
        </w:rPr>
        <w:t>D.</w:t>
      </w:r>
      <w:r w:rsidRPr="00690D23">
        <w:rPr>
          <w:b/>
        </w:rPr>
        <w:tab/>
        <w:t xml:space="preserve">The Timeline Prepared by the Undersigned’s Paralegal is </w:t>
      </w:r>
      <w:r w:rsidR="00690D23" w:rsidRPr="00690D23">
        <w:rPr>
          <w:b/>
        </w:rPr>
        <w:t>Protected</w:t>
      </w:r>
      <w:r w:rsidRPr="00690D23">
        <w:rPr>
          <w:b/>
        </w:rPr>
        <w:t xml:space="preserve"> by the Work-Product Doctrine.</w:t>
      </w:r>
    </w:p>
    <w:p w14:paraId="6C9F4795" w14:textId="4E23CEC3" w:rsidR="00A8692E" w:rsidRDefault="00690D23" w:rsidP="00690D23">
      <w:pPr>
        <w:pStyle w:val="Level1"/>
        <w:tabs>
          <w:tab w:val="left" w:pos="720"/>
        </w:tabs>
        <w:spacing w:after="240" w:line="480" w:lineRule="auto"/>
        <w:ind w:left="0"/>
        <w:jc w:val="both"/>
      </w:pPr>
      <w:r w:rsidRPr="00690D23">
        <w:tab/>
      </w:r>
      <w:r w:rsidRPr="00A8692E">
        <w:rPr>
          <w:highlight w:val="yellow"/>
        </w:rPr>
        <w:t xml:space="preserve">&lt;&lt;INSERT LAW AND ARGUMENT HERE EXPLAINING THAT THE </w:t>
      </w:r>
      <w:r>
        <w:rPr>
          <w:highlight w:val="yellow"/>
        </w:rPr>
        <w:t>WORK-PRODUCT DOCTRINE COVERS THE TIMELINE</w:t>
      </w:r>
      <w:r w:rsidRPr="00A8692E">
        <w:rPr>
          <w:highlight w:val="yellow"/>
        </w:rPr>
        <w:t>&gt;&gt;</w:t>
      </w:r>
    </w:p>
    <w:p w14:paraId="7A773108" w14:textId="7207FA8C" w:rsidR="003103CE" w:rsidRDefault="003103CE" w:rsidP="003103CE">
      <w:pPr>
        <w:numPr>
          <w:ilvl w:val="12"/>
          <w:numId w:val="0"/>
        </w:numPr>
        <w:jc w:val="both"/>
        <w:rPr>
          <w:sz w:val="24"/>
          <w:szCs w:val="24"/>
        </w:rPr>
      </w:pPr>
    </w:p>
    <w:p w14:paraId="3723BC47" w14:textId="70FACD87" w:rsidR="00690D23" w:rsidRDefault="00690D23" w:rsidP="003103CE">
      <w:pPr>
        <w:numPr>
          <w:ilvl w:val="12"/>
          <w:numId w:val="0"/>
        </w:numPr>
        <w:jc w:val="both"/>
        <w:rPr>
          <w:sz w:val="24"/>
          <w:szCs w:val="24"/>
        </w:rPr>
      </w:pPr>
    </w:p>
    <w:p w14:paraId="60AB96CC" w14:textId="31C4F989" w:rsidR="00690D23" w:rsidRDefault="00690D23" w:rsidP="003103CE">
      <w:pPr>
        <w:numPr>
          <w:ilvl w:val="12"/>
          <w:numId w:val="0"/>
        </w:numPr>
        <w:jc w:val="both"/>
        <w:rPr>
          <w:sz w:val="24"/>
          <w:szCs w:val="24"/>
        </w:rPr>
      </w:pPr>
    </w:p>
    <w:p w14:paraId="6CA5C60C" w14:textId="2EABACED" w:rsidR="00690D23" w:rsidRDefault="00690D23" w:rsidP="003103CE">
      <w:pPr>
        <w:numPr>
          <w:ilvl w:val="12"/>
          <w:numId w:val="0"/>
        </w:numPr>
        <w:jc w:val="both"/>
        <w:rPr>
          <w:sz w:val="24"/>
          <w:szCs w:val="24"/>
        </w:rPr>
      </w:pPr>
    </w:p>
    <w:p w14:paraId="0B15CF9A" w14:textId="5EC9EFB4" w:rsidR="00690D23" w:rsidRDefault="00690D23" w:rsidP="003103CE">
      <w:pPr>
        <w:numPr>
          <w:ilvl w:val="12"/>
          <w:numId w:val="0"/>
        </w:numPr>
        <w:jc w:val="both"/>
        <w:rPr>
          <w:sz w:val="24"/>
          <w:szCs w:val="24"/>
        </w:rPr>
      </w:pPr>
    </w:p>
    <w:p w14:paraId="03FDC567" w14:textId="77777777" w:rsidR="00690D23" w:rsidRDefault="00690D23" w:rsidP="003103CE">
      <w:pPr>
        <w:numPr>
          <w:ilvl w:val="12"/>
          <w:numId w:val="0"/>
        </w:numPr>
        <w:jc w:val="both"/>
        <w:rPr>
          <w:sz w:val="24"/>
          <w:szCs w:val="24"/>
        </w:rPr>
      </w:pPr>
    </w:p>
    <w:p w14:paraId="574FC6B1" w14:textId="1F15D51D" w:rsidR="00A8692E" w:rsidRPr="00A8692E" w:rsidRDefault="00A8692E" w:rsidP="00A8692E">
      <w:pPr>
        <w:numPr>
          <w:ilvl w:val="12"/>
          <w:numId w:val="0"/>
        </w:numPr>
        <w:jc w:val="center"/>
        <w:rPr>
          <w:b/>
          <w:sz w:val="24"/>
          <w:szCs w:val="24"/>
          <w:u w:val="single"/>
        </w:rPr>
      </w:pPr>
      <w:r w:rsidRPr="00A8692E">
        <w:rPr>
          <w:b/>
          <w:sz w:val="24"/>
          <w:szCs w:val="24"/>
          <w:u w:val="single"/>
        </w:rPr>
        <w:lastRenderedPageBreak/>
        <w:t>CONCLUSION</w:t>
      </w:r>
    </w:p>
    <w:p w14:paraId="49A0FCA9" w14:textId="77777777" w:rsidR="003103CE" w:rsidRDefault="003103CE" w:rsidP="003103CE">
      <w:pPr>
        <w:spacing w:line="2" w:lineRule="exact"/>
        <w:rPr>
          <w:sz w:val="24"/>
          <w:szCs w:val="24"/>
        </w:rPr>
      </w:pPr>
    </w:p>
    <w:p w14:paraId="4009C9DE" w14:textId="01A7F917" w:rsidR="003103CE" w:rsidRDefault="003103CE" w:rsidP="003103CE">
      <w:pPr>
        <w:numPr>
          <w:ilvl w:val="12"/>
          <w:numId w:val="0"/>
        </w:numPr>
        <w:spacing w:line="480" w:lineRule="auto"/>
        <w:jc w:val="both"/>
        <w:rPr>
          <w:sz w:val="24"/>
          <w:szCs w:val="24"/>
        </w:rPr>
      </w:pPr>
      <w:r>
        <w:rPr>
          <w:sz w:val="24"/>
          <w:szCs w:val="24"/>
        </w:rPr>
        <w:tab/>
      </w:r>
      <w:r w:rsidR="00A8692E">
        <w:rPr>
          <w:sz w:val="24"/>
          <w:szCs w:val="24"/>
        </w:rPr>
        <w:t>Each</w:t>
      </w:r>
      <w:r w:rsidR="00A8692E" w:rsidRPr="00A8692E">
        <w:rPr>
          <w:sz w:val="24"/>
          <w:szCs w:val="24"/>
        </w:rPr>
        <w:t xml:space="preserve"> document </w:t>
      </w:r>
      <w:r w:rsidR="00A8692E">
        <w:rPr>
          <w:sz w:val="24"/>
          <w:szCs w:val="24"/>
        </w:rPr>
        <w:t xml:space="preserve">requested by Defendant </w:t>
      </w:r>
      <w:r w:rsidR="00A8692E" w:rsidRPr="00A8692E">
        <w:rPr>
          <w:sz w:val="24"/>
          <w:szCs w:val="24"/>
        </w:rPr>
        <w:t>is protected from disclosure under the attorney-client privilege, and/or the work product doctrine.</w:t>
      </w:r>
      <w:r w:rsidR="00A8692E" w:rsidRPr="00A8692E">
        <w:t xml:space="preserve">  </w:t>
      </w:r>
      <w:r w:rsidR="00A8692E" w:rsidRPr="00A8692E">
        <w:rPr>
          <w:bCs/>
          <w:sz w:val="24"/>
          <w:szCs w:val="24"/>
        </w:rPr>
        <w:t>As such,</w:t>
      </w:r>
      <w:r>
        <w:rPr>
          <w:sz w:val="24"/>
          <w:szCs w:val="24"/>
        </w:rPr>
        <w:t xml:space="preserve"> Plaintiff requests this Honorable Court deny Defendant’s Motion to Compel in its entirety. </w:t>
      </w:r>
    </w:p>
    <w:p w14:paraId="66A4910E" w14:textId="525DAE63" w:rsidR="003103CE" w:rsidRPr="00A8692E" w:rsidRDefault="003103CE" w:rsidP="003103CE">
      <w:pPr>
        <w:rPr>
          <w:sz w:val="24"/>
          <w:szCs w:val="24"/>
        </w:rPr>
      </w:pPr>
    </w:p>
    <w:p w14:paraId="6EF7DFCF" w14:textId="3651EBDB" w:rsidR="003103CE" w:rsidRPr="00A8692E" w:rsidRDefault="003103CE" w:rsidP="003103CE">
      <w:pPr>
        <w:rPr>
          <w:sz w:val="24"/>
          <w:szCs w:val="24"/>
        </w:rPr>
      </w:pPr>
    </w:p>
    <w:p w14:paraId="7FD1FA82" w14:textId="35845825" w:rsidR="003103CE" w:rsidRPr="00A8692E" w:rsidRDefault="003103CE" w:rsidP="003103CE">
      <w:pPr>
        <w:rPr>
          <w:sz w:val="24"/>
          <w:szCs w:val="24"/>
        </w:rPr>
      </w:pPr>
    </w:p>
    <w:p w14:paraId="77BBD37F" w14:textId="77777777" w:rsidR="003103CE" w:rsidRPr="00A8692E" w:rsidRDefault="003103CE" w:rsidP="003103CE">
      <w:pPr>
        <w:jc w:val="both"/>
        <w:rPr>
          <w:rFonts w:eastAsia="MS Mincho"/>
          <w:sz w:val="24"/>
          <w:szCs w:val="24"/>
          <w:lang w:eastAsia="ja-JP"/>
        </w:rPr>
      </w:pPr>
      <w:r w:rsidRPr="00A8692E">
        <w:rPr>
          <w:sz w:val="24"/>
          <w:szCs w:val="24"/>
        </w:rPr>
        <w:t>Respectfully submitted,</w:t>
      </w:r>
    </w:p>
    <w:p w14:paraId="7BADAEF6" w14:textId="77777777" w:rsidR="003103CE" w:rsidRPr="00A8692E" w:rsidRDefault="003103CE" w:rsidP="003103CE">
      <w:pPr>
        <w:spacing w:line="480" w:lineRule="auto"/>
        <w:jc w:val="both"/>
        <w:rPr>
          <w:sz w:val="24"/>
          <w:szCs w:val="24"/>
        </w:rPr>
      </w:pPr>
    </w:p>
    <w:p w14:paraId="511E0F13" w14:textId="3F2E6A17" w:rsidR="003103CE" w:rsidRPr="00A8692E" w:rsidRDefault="003103CE" w:rsidP="003103CE">
      <w:pPr>
        <w:rPr>
          <w:sz w:val="24"/>
          <w:szCs w:val="24"/>
        </w:rPr>
      </w:pPr>
      <w:r w:rsidRPr="00A8692E">
        <w:rPr>
          <w:sz w:val="24"/>
          <w:szCs w:val="24"/>
          <w:u w:val="single"/>
        </w:rPr>
        <w:t xml:space="preserve">/s/ </w:t>
      </w:r>
      <w:r w:rsidRPr="00A8692E">
        <w:rPr>
          <w:sz w:val="24"/>
          <w:szCs w:val="24"/>
        </w:rPr>
        <w:t>________________</w:t>
      </w:r>
      <w:r w:rsidRPr="00A8692E">
        <w:rPr>
          <w:sz w:val="24"/>
          <w:szCs w:val="24"/>
        </w:rPr>
        <w:tab/>
      </w:r>
      <w:r w:rsidRPr="00A8692E">
        <w:rPr>
          <w:sz w:val="24"/>
          <w:szCs w:val="24"/>
        </w:rPr>
        <w:tab/>
      </w:r>
      <w:r w:rsidRPr="00A8692E">
        <w:rPr>
          <w:sz w:val="24"/>
          <w:szCs w:val="24"/>
        </w:rPr>
        <w:tab/>
      </w:r>
      <w:r w:rsidRPr="00A8692E">
        <w:rPr>
          <w:sz w:val="24"/>
          <w:szCs w:val="24"/>
        </w:rPr>
        <w:tab/>
      </w:r>
    </w:p>
    <w:p w14:paraId="4E01681B" w14:textId="77777777" w:rsidR="003103CE" w:rsidRPr="00A8692E" w:rsidRDefault="003103CE" w:rsidP="003103CE">
      <w:pPr>
        <w:rPr>
          <w:sz w:val="24"/>
          <w:szCs w:val="24"/>
        </w:rPr>
      </w:pPr>
      <w:r w:rsidRPr="00A8692E">
        <w:rPr>
          <w:sz w:val="24"/>
          <w:szCs w:val="24"/>
        </w:rPr>
        <w:t xml:space="preserve"> Melinda </w:t>
      </w:r>
      <w:proofErr w:type="spellStart"/>
      <w:r w:rsidRPr="00A8692E">
        <w:rPr>
          <w:sz w:val="24"/>
          <w:szCs w:val="24"/>
        </w:rPr>
        <w:t>DoGood</w:t>
      </w:r>
      <w:proofErr w:type="spellEnd"/>
    </w:p>
    <w:p w14:paraId="0CC74B2E" w14:textId="43AD4A46" w:rsidR="003103CE" w:rsidRPr="00A8692E" w:rsidRDefault="003103CE" w:rsidP="003103CE">
      <w:pPr>
        <w:rPr>
          <w:sz w:val="24"/>
          <w:szCs w:val="24"/>
        </w:rPr>
      </w:pPr>
      <w:r w:rsidRPr="00A8692E">
        <w:rPr>
          <w:sz w:val="24"/>
          <w:szCs w:val="24"/>
        </w:rPr>
        <w:t>Attorney for Plaintiff</w:t>
      </w:r>
      <w:r w:rsidRPr="00A8692E">
        <w:rPr>
          <w:sz w:val="24"/>
          <w:szCs w:val="24"/>
        </w:rPr>
        <w:tab/>
      </w:r>
      <w:r w:rsidRPr="00A8692E">
        <w:rPr>
          <w:sz w:val="24"/>
          <w:szCs w:val="24"/>
        </w:rPr>
        <w:tab/>
      </w:r>
      <w:r w:rsidRPr="00A8692E">
        <w:rPr>
          <w:sz w:val="24"/>
          <w:szCs w:val="24"/>
        </w:rPr>
        <w:tab/>
      </w:r>
      <w:r w:rsidRPr="00A8692E">
        <w:rPr>
          <w:sz w:val="24"/>
          <w:szCs w:val="24"/>
        </w:rPr>
        <w:tab/>
      </w:r>
    </w:p>
    <w:p w14:paraId="549BDCF5" w14:textId="77777777" w:rsidR="003103CE" w:rsidRPr="00A8692E" w:rsidRDefault="003103CE" w:rsidP="003103CE">
      <w:pPr>
        <w:rPr>
          <w:sz w:val="24"/>
          <w:szCs w:val="24"/>
        </w:rPr>
      </w:pPr>
      <w:r w:rsidRPr="00A8692E">
        <w:rPr>
          <w:sz w:val="24"/>
          <w:szCs w:val="24"/>
        </w:rPr>
        <w:tab/>
      </w:r>
      <w:r w:rsidRPr="00A8692E">
        <w:rPr>
          <w:sz w:val="24"/>
          <w:szCs w:val="24"/>
        </w:rPr>
        <w:tab/>
      </w:r>
      <w:r w:rsidRPr="00A8692E">
        <w:rPr>
          <w:sz w:val="24"/>
          <w:szCs w:val="24"/>
        </w:rPr>
        <w:tab/>
      </w:r>
      <w:r w:rsidRPr="00A8692E">
        <w:rPr>
          <w:sz w:val="24"/>
          <w:szCs w:val="24"/>
        </w:rPr>
        <w:tab/>
      </w:r>
      <w:r w:rsidRPr="00A8692E">
        <w:rPr>
          <w:sz w:val="24"/>
          <w:szCs w:val="24"/>
        </w:rPr>
        <w:tab/>
      </w:r>
      <w:r w:rsidRPr="00A8692E">
        <w:rPr>
          <w:sz w:val="24"/>
          <w:szCs w:val="24"/>
        </w:rPr>
        <w:tab/>
      </w:r>
      <w:r w:rsidRPr="00A8692E">
        <w:rPr>
          <w:sz w:val="24"/>
          <w:szCs w:val="24"/>
        </w:rPr>
        <w:tab/>
      </w:r>
    </w:p>
    <w:p w14:paraId="7A787426" w14:textId="77777777" w:rsidR="003103CE" w:rsidRPr="00A8692E" w:rsidRDefault="003103CE" w:rsidP="003103CE">
      <w:pPr>
        <w:rPr>
          <w:sz w:val="24"/>
          <w:szCs w:val="24"/>
        </w:rPr>
      </w:pPr>
      <w:r w:rsidRPr="00A8692E">
        <w:rPr>
          <w:sz w:val="24"/>
          <w:szCs w:val="24"/>
        </w:rPr>
        <w:t xml:space="preserve">Dated: </w:t>
      </w:r>
    </w:p>
    <w:p w14:paraId="7A0CCB24" w14:textId="77777777" w:rsidR="003103CE" w:rsidRPr="00A8692E" w:rsidRDefault="003103CE" w:rsidP="003103CE">
      <w:pPr>
        <w:rPr>
          <w:sz w:val="24"/>
          <w:szCs w:val="24"/>
        </w:rPr>
      </w:pPr>
    </w:p>
    <w:p w14:paraId="57DA0F4D" w14:textId="77777777" w:rsidR="003103CE" w:rsidRPr="00A8692E" w:rsidRDefault="003103CE" w:rsidP="003103CE">
      <w:pPr>
        <w:rPr>
          <w:sz w:val="24"/>
          <w:szCs w:val="24"/>
        </w:rPr>
      </w:pPr>
    </w:p>
    <w:p w14:paraId="6389D41D" w14:textId="77777777" w:rsidR="003103CE" w:rsidRPr="00A8692E" w:rsidRDefault="003103CE" w:rsidP="003103CE">
      <w:pPr>
        <w:jc w:val="center"/>
        <w:rPr>
          <w:b/>
          <w:sz w:val="24"/>
          <w:szCs w:val="24"/>
          <w:u w:val="single"/>
        </w:rPr>
      </w:pPr>
      <w:r w:rsidRPr="00A8692E">
        <w:rPr>
          <w:b/>
          <w:sz w:val="24"/>
          <w:szCs w:val="24"/>
          <w:u w:val="single"/>
        </w:rPr>
        <w:t>CERTIFICATION OF SERVICE</w:t>
      </w:r>
    </w:p>
    <w:p w14:paraId="399B3FE4" w14:textId="77777777" w:rsidR="003103CE" w:rsidRPr="00A8692E" w:rsidRDefault="003103CE" w:rsidP="003103CE">
      <w:pPr>
        <w:rPr>
          <w:sz w:val="24"/>
          <w:szCs w:val="24"/>
        </w:rPr>
      </w:pPr>
      <w:r w:rsidRPr="00A8692E">
        <w:rPr>
          <w:sz w:val="24"/>
          <w:szCs w:val="24"/>
        </w:rPr>
        <w:t xml:space="preserve"> I hereby certify that on DATE, I electronically filed the foregoing paper with the Clerk of the Court using the ECF system, which will send notification of such filing to all counsel of record. </w:t>
      </w:r>
    </w:p>
    <w:p w14:paraId="13EEE220" w14:textId="77777777" w:rsidR="003103CE" w:rsidRPr="00A8692E" w:rsidRDefault="003103CE" w:rsidP="003103CE">
      <w:pPr>
        <w:jc w:val="right"/>
        <w:rPr>
          <w:sz w:val="24"/>
          <w:szCs w:val="24"/>
        </w:rPr>
      </w:pPr>
      <w:r w:rsidRPr="00A8692E">
        <w:rPr>
          <w:sz w:val="24"/>
          <w:szCs w:val="24"/>
          <w:u w:val="single"/>
        </w:rPr>
        <w:t xml:space="preserve">___/s/ </w:t>
      </w:r>
      <w:r w:rsidRPr="00A8692E">
        <w:rPr>
          <w:sz w:val="24"/>
          <w:szCs w:val="24"/>
        </w:rPr>
        <w:t>_______</w:t>
      </w:r>
    </w:p>
    <w:p w14:paraId="2CAC153A" w14:textId="776B84F3" w:rsidR="003103CE" w:rsidRPr="00A8692E" w:rsidRDefault="003103CE" w:rsidP="003103CE">
      <w:pPr>
        <w:jc w:val="right"/>
        <w:rPr>
          <w:sz w:val="24"/>
          <w:szCs w:val="24"/>
        </w:rPr>
      </w:pPr>
      <w:r w:rsidRPr="00A8692E">
        <w:rPr>
          <w:sz w:val="24"/>
          <w:szCs w:val="24"/>
        </w:rPr>
        <w:t xml:space="preserve">Melinda </w:t>
      </w:r>
      <w:proofErr w:type="spellStart"/>
      <w:r w:rsidRPr="00A8692E">
        <w:rPr>
          <w:sz w:val="24"/>
          <w:szCs w:val="24"/>
        </w:rPr>
        <w:t>DoGood</w:t>
      </w:r>
      <w:proofErr w:type="spellEnd"/>
    </w:p>
    <w:p w14:paraId="60B72AEF" w14:textId="77777777" w:rsidR="003103CE" w:rsidRPr="00A8692E" w:rsidRDefault="003103CE" w:rsidP="003103CE">
      <w:pPr>
        <w:jc w:val="right"/>
        <w:rPr>
          <w:sz w:val="24"/>
          <w:szCs w:val="24"/>
        </w:rPr>
      </w:pPr>
      <w:r w:rsidRPr="00A8692E">
        <w:rPr>
          <w:sz w:val="24"/>
          <w:szCs w:val="24"/>
        </w:rPr>
        <w:t>Attorneys for Plaintiff</w:t>
      </w:r>
      <w:r w:rsidRPr="00A8692E">
        <w:rPr>
          <w:sz w:val="24"/>
          <w:szCs w:val="24"/>
        </w:rPr>
        <w:tab/>
      </w:r>
    </w:p>
    <w:p w14:paraId="3136544A" w14:textId="77777777" w:rsidR="003103CE" w:rsidRPr="00A8692E" w:rsidRDefault="003103CE" w:rsidP="003103CE">
      <w:pPr>
        <w:rPr>
          <w:sz w:val="24"/>
          <w:szCs w:val="24"/>
        </w:rPr>
      </w:pPr>
    </w:p>
    <w:sectPr w:rsidR="003103CE" w:rsidRPr="00A8692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5102A" w14:textId="77777777" w:rsidR="00025E8F" w:rsidRDefault="00025E8F" w:rsidP="003103CE">
      <w:r>
        <w:separator/>
      </w:r>
    </w:p>
  </w:endnote>
  <w:endnote w:type="continuationSeparator" w:id="0">
    <w:p w14:paraId="502AEB08" w14:textId="77777777" w:rsidR="00025E8F" w:rsidRDefault="00025E8F" w:rsidP="0031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996435"/>
      <w:docPartObj>
        <w:docPartGallery w:val="Page Numbers (Bottom of Page)"/>
        <w:docPartUnique/>
      </w:docPartObj>
    </w:sdtPr>
    <w:sdtEndPr>
      <w:rPr>
        <w:noProof/>
      </w:rPr>
    </w:sdtEndPr>
    <w:sdtContent>
      <w:p w14:paraId="61477C40" w14:textId="73BAC0BD" w:rsidR="003103CE" w:rsidRDefault="003103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C19865" w14:textId="77777777" w:rsidR="003103CE" w:rsidRDefault="00310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6532F" w14:textId="77777777" w:rsidR="00025E8F" w:rsidRDefault="00025E8F" w:rsidP="003103CE">
      <w:r>
        <w:separator/>
      </w:r>
    </w:p>
  </w:footnote>
  <w:footnote w:type="continuationSeparator" w:id="0">
    <w:p w14:paraId="59EAB31F" w14:textId="77777777" w:rsidR="00025E8F" w:rsidRDefault="00025E8F" w:rsidP="00310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CE"/>
    <w:rsid w:val="00025E8F"/>
    <w:rsid w:val="003103CE"/>
    <w:rsid w:val="00355C4F"/>
    <w:rsid w:val="00690D23"/>
    <w:rsid w:val="00880907"/>
    <w:rsid w:val="00A8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D492"/>
  <w15:chartTrackingRefBased/>
  <w15:docId w15:val="{681B0E3B-7507-4075-B20A-F1DC15D4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CE"/>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3103CE"/>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03CE"/>
    <w:pPr>
      <w:tabs>
        <w:tab w:val="center" w:pos="4680"/>
        <w:tab w:val="right" w:pos="9360"/>
      </w:tabs>
    </w:pPr>
  </w:style>
  <w:style w:type="character" w:customStyle="1" w:styleId="HeaderChar">
    <w:name w:val="Header Char"/>
    <w:basedOn w:val="DefaultParagraphFont"/>
    <w:link w:val="Header"/>
    <w:uiPriority w:val="99"/>
    <w:rsid w:val="003103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03CE"/>
    <w:pPr>
      <w:tabs>
        <w:tab w:val="center" w:pos="4680"/>
        <w:tab w:val="right" w:pos="9360"/>
      </w:tabs>
    </w:pPr>
  </w:style>
  <w:style w:type="character" w:customStyle="1" w:styleId="FooterChar">
    <w:name w:val="Footer Char"/>
    <w:basedOn w:val="DefaultParagraphFont"/>
    <w:link w:val="Footer"/>
    <w:uiPriority w:val="99"/>
    <w:rsid w:val="003103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535576">
      <w:bodyDiv w:val="1"/>
      <w:marLeft w:val="0"/>
      <w:marRight w:val="0"/>
      <w:marTop w:val="0"/>
      <w:marBottom w:val="0"/>
      <w:divBdr>
        <w:top w:val="none" w:sz="0" w:space="0" w:color="auto"/>
        <w:left w:val="none" w:sz="0" w:space="0" w:color="auto"/>
        <w:bottom w:val="none" w:sz="0" w:space="0" w:color="auto"/>
        <w:right w:val="none" w:sz="0" w:space="0" w:color="auto"/>
      </w:divBdr>
    </w:div>
    <w:div w:id="1902935412">
      <w:bodyDiv w:val="1"/>
      <w:marLeft w:val="0"/>
      <w:marRight w:val="0"/>
      <w:marTop w:val="0"/>
      <w:marBottom w:val="0"/>
      <w:divBdr>
        <w:top w:val="none" w:sz="0" w:space="0" w:color="auto"/>
        <w:left w:val="none" w:sz="0" w:space="0" w:color="auto"/>
        <w:bottom w:val="none" w:sz="0" w:space="0" w:color="auto"/>
        <w:right w:val="none" w:sz="0" w:space="0" w:color="auto"/>
      </w:divBdr>
    </w:div>
    <w:div w:id="207500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Pawlak</dc:creator>
  <cp:keywords/>
  <dc:description/>
  <cp:lastModifiedBy>Francis n Molina</cp:lastModifiedBy>
  <cp:revision>2</cp:revision>
  <dcterms:created xsi:type="dcterms:W3CDTF">2021-01-21T02:12:00Z</dcterms:created>
  <dcterms:modified xsi:type="dcterms:W3CDTF">2021-01-21T02:12:00Z</dcterms:modified>
</cp:coreProperties>
</file>