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90A80" w14:textId="77777777" w:rsidR="00B57EA6" w:rsidRDefault="006628CF" w:rsidP="006628CF">
      <w:pPr>
        <w:rPr>
          <w:b/>
        </w:rPr>
      </w:pPr>
      <w:r w:rsidRPr="006628CF">
        <w:rPr>
          <w:b/>
        </w:rPr>
        <w:t>Title of Assignment</w:t>
      </w:r>
      <w:r w:rsidR="00B57EA6">
        <w:rPr>
          <w:b/>
        </w:rPr>
        <w:t xml:space="preserve">: </w:t>
      </w:r>
    </w:p>
    <w:p w14:paraId="50F4C071" w14:textId="77777777" w:rsidR="0052388E" w:rsidRPr="0052388E" w:rsidRDefault="00215785" w:rsidP="0052388E">
      <w:pPr>
        <w:ind w:left="720"/>
      </w:pPr>
      <w:r>
        <w:t>Module 6</w:t>
      </w:r>
      <w:r w:rsidR="0052388E">
        <w:t xml:space="preserve">: </w:t>
      </w:r>
      <w:r w:rsidR="00403B75">
        <w:t>Endocrine pathophysiology</w:t>
      </w:r>
    </w:p>
    <w:p w14:paraId="58879746" w14:textId="77777777" w:rsidR="00F26BAB" w:rsidRDefault="00F26BAB">
      <w:pPr>
        <w:rPr>
          <w:b/>
        </w:rPr>
      </w:pPr>
      <w:r w:rsidRPr="006628CF">
        <w:rPr>
          <w:b/>
        </w:rPr>
        <w:t>Purpose of Assignment:</w:t>
      </w:r>
      <w:r w:rsidR="00B57EA6">
        <w:rPr>
          <w:b/>
        </w:rPr>
        <w:t xml:space="preserve"> </w:t>
      </w:r>
    </w:p>
    <w:p w14:paraId="64C34BAB" w14:textId="2952EEEE" w:rsidR="00AA33CA" w:rsidRDefault="00215785" w:rsidP="009170A8">
      <w:r>
        <w:t xml:space="preserve">Complications from endocrine disorders can result in wide systemic effects. Analyzing disorders related to endocrine for the nurse is complex and orders provided to treat the client’s condition can sometimes be puzzling. Consideration of an endocrine case study will help the student learn the complexities of </w:t>
      </w:r>
      <w:r w:rsidR="002A3C31">
        <w:t xml:space="preserve">understanding the pathophysiology of </w:t>
      </w:r>
      <w:r>
        <w:t>an endocrine disorder</w:t>
      </w:r>
    </w:p>
    <w:p w14:paraId="333AC6E6" w14:textId="77777777" w:rsidR="00F26BAB" w:rsidRDefault="00F26BAB">
      <w:pPr>
        <w:rPr>
          <w:b/>
        </w:rPr>
      </w:pPr>
      <w:r w:rsidRPr="006628CF">
        <w:rPr>
          <w:b/>
        </w:rPr>
        <w:t>Course Competency(s):</w:t>
      </w:r>
    </w:p>
    <w:p w14:paraId="6E303405" w14:textId="65CDD53F" w:rsidR="00EC6A03" w:rsidRPr="009170A8" w:rsidRDefault="00EC6A03" w:rsidP="00277F8E">
      <w:pPr>
        <w:pStyle w:val="ListParagraph"/>
        <w:numPr>
          <w:ilvl w:val="0"/>
          <w:numId w:val="8"/>
        </w:numPr>
        <w:ind w:left="1170"/>
        <w:rPr>
          <w:sz w:val="22"/>
        </w:rPr>
      </w:pPr>
      <w:r w:rsidRPr="009170A8">
        <w:rPr>
          <w:sz w:val="22"/>
        </w:rPr>
        <w:t>Determine pathophysiologic alterations that affect the reproductive and endocrine systems</w:t>
      </w:r>
    </w:p>
    <w:p w14:paraId="563053AF" w14:textId="67882CEB" w:rsidR="00EA5437" w:rsidRDefault="00EA5437">
      <w:pPr>
        <w:rPr>
          <w:b/>
        </w:rPr>
      </w:pPr>
      <w:r>
        <w:rPr>
          <w:b/>
        </w:rPr>
        <w:t>Content:</w:t>
      </w:r>
    </w:p>
    <w:p w14:paraId="17074E32" w14:textId="77777777" w:rsidR="00403B75" w:rsidRPr="00403B75" w:rsidRDefault="00215785" w:rsidP="00403B75">
      <w:r>
        <w:t>Diabetes case study</w:t>
      </w:r>
    </w:p>
    <w:p w14:paraId="0E4FA40A" w14:textId="77777777" w:rsidR="00403B75" w:rsidRPr="00403B75" w:rsidRDefault="00403B75" w:rsidP="00403B75">
      <w:r w:rsidRPr="00403B75">
        <w:t xml:space="preserve">A 21-year old female (A.M) presents to the urgent care clinic with symptoms of nausea, vomiting, diarrhea, and a fever for 3 days. She states that she has Type I diabetes and has not been managing her blood sugars since she’s been ill and unable to keep any food down. She’s only tolerated sips of water and juices. Since she’s also been unable to eat, she hasn’t taken any insulin as directed. While helping A.M. from the lobby to the examining room you note that she’s unsteady, note that her skin in warm and flushed and that she’s drowsy. You also note that she’s breathing rapidly and smell a slight sweet/fruity odor. A.M. has a challenge answering questions but keeps asking for water to drink. </w:t>
      </w:r>
    </w:p>
    <w:p w14:paraId="7304E533" w14:textId="77777777" w:rsidR="00403B75" w:rsidRPr="00403B75" w:rsidRDefault="00403B75" w:rsidP="00403B75">
      <w:r w:rsidRPr="00403B75">
        <w:t>You get more information from A.M. and learn</w:t>
      </w:r>
    </w:p>
    <w:p w14:paraId="1DD9BEA7" w14:textId="77777777" w:rsidR="00403B75" w:rsidRPr="00403B75" w:rsidRDefault="00403B75" w:rsidP="00403B75">
      <w:pPr>
        <w:pStyle w:val="ListParagraph"/>
        <w:numPr>
          <w:ilvl w:val="0"/>
          <w:numId w:val="6"/>
        </w:numPr>
        <w:spacing w:before="0" w:after="160" w:line="259" w:lineRule="auto"/>
        <w:rPr>
          <w:sz w:val="22"/>
          <w:szCs w:val="22"/>
        </w:rPr>
      </w:pPr>
      <w:r w:rsidRPr="00403B75">
        <w:rPr>
          <w:sz w:val="22"/>
          <w:szCs w:val="22"/>
        </w:rPr>
        <w:t>She had some readings on her glucometer which were reading ‘high’</w:t>
      </w:r>
    </w:p>
    <w:p w14:paraId="4573E083" w14:textId="77777777" w:rsidR="00403B75" w:rsidRPr="00403B75" w:rsidRDefault="00403B75" w:rsidP="00403B75">
      <w:pPr>
        <w:pStyle w:val="ListParagraph"/>
        <w:numPr>
          <w:ilvl w:val="0"/>
          <w:numId w:val="6"/>
        </w:numPr>
        <w:spacing w:before="0" w:after="160" w:line="259" w:lineRule="auto"/>
        <w:rPr>
          <w:sz w:val="22"/>
          <w:szCs w:val="22"/>
        </w:rPr>
      </w:pPr>
      <w:r w:rsidRPr="00403B75">
        <w:rPr>
          <w:sz w:val="22"/>
          <w:szCs w:val="22"/>
        </w:rPr>
        <w:t>She vomits almost every time she takes in fluid</w:t>
      </w:r>
    </w:p>
    <w:p w14:paraId="0978E540" w14:textId="77777777" w:rsidR="00403B75" w:rsidRPr="00403B75" w:rsidRDefault="00403B75" w:rsidP="00403B75">
      <w:pPr>
        <w:pStyle w:val="ListParagraph"/>
        <w:numPr>
          <w:ilvl w:val="0"/>
          <w:numId w:val="6"/>
        </w:numPr>
        <w:spacing w:before="0" w:after="160" w:line="259" w:lineRule="auto"/>
        <w:rPr>
          <w:sz w:val="22"/>
          <w:szCs w:val="22"/>
        </w:rPr>
      </w:pPr>
      <w:r w:rsidRPr="00403B75">
        <w:rPr>
          <w:sz w:val="22"/>
          <w:szCs w:val="22"/>
        </w:rPr>
        <w:t>She hasn’t voided for a day but voided a great deal the day before</w:t>
      </w:r>
    </w:p>
    <w:p w14:paraId="7DFF6BB0" w14:textId="77777777" w:rsidR="00403B75" w:rsidRPr="00403B75" w:rsidRDefault="00403B75" w:rsidP="00403B75">
      <w:pPr>
        <w:pStyle w:val="ListParagraph"/>
        <w:numPr>
          <w:ilvl w:val="0"/>
          <w:numId w:val="6"/>
        </w:numPr>
        <w:spacing w:before="0" w:after="160" w:line="259" w:lineRule="auto"/>
        <w:rPr>
          <w:sz w:val="22"/>
          <w:szCs w:val="22"/>
        </w:rPr>
      </w:pPr>
      <w:r w:rsidRPr="00403B75">
        <w:rPr>
          <w:sz w:val="22"/>
          <w:szCs w:val="22"/>
        </w:rPr>
        <w:t>She’s been sleeping long hours and finally woke up this morning and decided to seek care</w:t>
      </w:r>
    </w:p>
    <w:p w14:paraId="4AD33BEB" w14:textId="77777777" w:rsidR="00403B75" w:rsidRPr="00403B75" w:rsidRDefault="00403B75" w:rsidP="00403B75">
      <w:pPr>
        <w:pStyle w:val="ListParagraph"/>
        <w:rPr>
          <w:sz w:val="22"/>
          <w:szCs w:val="22"/>
        </w:rPr>
      </w:pPr>
    </w:p>
    <w:p w14:paraId="24AE7F50" w14:textId="77777777" w:rsidR="00403B75" w:rsidRPr="00403B75" w:rsidRDefault="00403B75" w:rsidP="00403B75">
      <w:r w:rsidRPr="00403B75">
        <w:lastRenderedPageBreak/>
        <w:t>Current labs and vital signs:</w:t>
      </w:r>
      <w:r w:rsidRPr="00403B75">
        <w:rPr>
          <w:noProof/>
        </w:rPr>
        <w:drawing>
          <wp:inline distT="0" distB="0" distL="0" distR="0" wp14:anchorId="040F1D8B" wp14:editId="52ED09C7">
            <wp:extent cx="5486400" cy="3048000"/>
            <wp:effectExtent l="381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556EAD7" w14:textId="320A9289" w:rsidR="00403B75" w:rsidRPr="00403B75" w:rsidRDefault="00403B75" w:rsidP="00403B75">
      <w:pPr>
        <w:pStyle w:val="ListParagraph"/>
        <w:numPr>
          <w:ilvl w:val="0"/>
          <w:numId w:val="5"/>
        </w:numPr>
        <w:spacing w:before="0" w:after="160" w:line="259" w:lineRule="auto"/>
        <w:rPr>
          <w:sz w:val="22"/>
          <w:szCs w:val="22"/>
        </w:rPr>
      </w:pPr>
      <w:r w:rsidRPr="00403B75">
        <w:rPr>
          <w:sz w:val="22"/>
          <w:szCs w:val="22"/>
        </w:rPr>
        <w:t xml:space="preserve">What </w:t>
      </w:r>
      <w:r w:rsidR="00D66556">
        <w:rPr>
          <w:sz w:val="22"/>
          <w:szCs w:val="22"/>
        </w:rPr>
        <w:t>is the patho</w:t>
      </w:r>
      <w:r w:rsidR="00CC127A">
        <w:rPr>
          <w:sz w:val="22"/>
          <w:szCs w:val="22"/>
        </w:rPr>
        <w:t>physiology for the</w:t>
      </w:r>
      <w:r w:rsidR="00D66556">
        <w:rPr>
          <w:sz w:val="22"/>
          <w:szCs w:val="22"/>
        </w:rPr>
        <w:t xml:space="preserve"> </w:t>
      </w:r>
      <w:r w:rsidRPr="00403B75">
        <w:rPr>
          <w:sz w:val="22"/>
          <w:szCs w:val="22"/>
        </w:rPr>
        <w:t xml:space="preserve">condition you </w:t>
      </w:r>
      <w:r w:rsidR="00D66556">
        <w:rPr>
          <w:sz w:val="22"/>
          <w:szCs w:val="22"/>
        </w:rPr>
        <w:t>believe</w:t>
      </w:r>
      <w:r w:rsidRPr="00403B75">
        <w:rPr>
          <w:sz w:val="22"/>
          <w:szCs w:val="22"/>
        </w:rPr>
        <w:t xml:space="preserve"> A.M. has?</w:t>
      </w:r>
    </w:p>
    <w:p w14:paraId="027C1E97" w14:textId="6CCD3EDD" w:rsidR="00403B75" w:rsidRDefault="00CC127A" w:rsidP="00403B75">
      <w:pPr>
        <w:pStyle w:val="ListParagraph"/>
        <w:numPr>
          <w:ilvl w:val="0"/>
          <w:numId w:val="5"/>
        </w:numPr>
        <w:spacing w:before="0" w:after="160" w:line="259" w:lineRule="auto"/>
        <w:rPr>
          <w:sz w:val="22"/>
          <w:szCs w:val="22"/>
        </w:rPr>
      </w:pPr>
      <w:r>
        <w:rPr>
          <w:sz w:val="22"/>
          <w:szCs w:val="22"/>
        </w:rPr>
        <w:t xml:space="preserve">Relate the etiology and </w:t>
      </w:r>
      <w:r w:rsidR="002A3C31">
        <w:rPr>
          <w:sz w:val="22"/>
          <w:szCs w:val="22"/>
        </w:rPr>
        <w:t>clinical</w:t>
      </w:r>
      <w:r>
        <w:rPr>
          <w:sz w:val="22"/>
          <w:szCs w:val="22"/>
        </w:rPr>
        <w:t xml:space="preserve"> manifestations for</w:t>
      </w:r>
      <w:r w:rsidR="00403B75" w:rsidRPr="00403B75">
        <w:rPr>
          <w:sz w:val="22"/>
          <w:szCs w:val="22"/>
        </w:rPr>
        <w:t xml:space="preserve"> the condition you identified for A.M.</w:t>
      </w:r>
    </w:p>
    <w:p w14:paraId="6EAE2A38" w14:textId="77777777" w:rsidR="00403B75" w:rsidRPr="00403B75" w:rsidRDefault="00403B75" w:rsidP="00403B75">
      <w:pPr>
        <w:pStyle w:val="ListParagraph"/>
        <w:spacing w:before="0" w:after="160" w:line="259" w:lineRule="auto"/>
        <w:rPr>
          <w:sz w:val="22"/>
          <w:szCs w:val="22"/>
        </w:rPr>
      </w:pPr>
    </w:p>
    <w:p w14:paraId="2A969C5C" w14:textId="77777777" w:rsidR="00403B75" w:rsidRPr="00CC127A" w:rsidRDefault="00403B75" w:rsidP="009170A8">
      <w:r w:rsidRPr="00CC127A">
        <w:t>The practitioner at the urgent care facility makes the decision that A.M. needs to go to the hospital by ambulance.  Once at the Emergency Department (ED), the ED physician orders these items:</w:t>
      </w:r>
    </w:p>
    <w:p w14:paraId="6EF9431F" w14:textId="77777777" w:rsidR="00403B75" w:rsidRPr="00403B75" w:rsidRDefault="00403B75" w:rsidP="00403B75">
      <w:pPr>
        <w:pStyle w:val="ListParagraph"/>
        <w:numPr>
          <w:ilvl w:val="1"/>
          <w:numId w:val="5"/>
        </w:numPr>
        <w:spacing w:before="0" w:after="160" w:line="259" w:lineRule="auto"/>
        <w:rPr>
          <w:sz w:val="22"/>
          <w:szCs w:val="22"/>
        </w:rPr>
      </w:pPr>
      <w:r w:rsidRPr="00403B75">
        <w:rPr>
          <w:sz w:val="22"/>
          <w:szCs w:val="22"/>
        </w:rPr>
        <w:t>1000 ml Lactated Ringer’s (LR) IV stat</w:t>
      </w:r>
    </w:p>
    <w:p w14:paraId="6B90E3F6" w14:textId="77777777" w:rsidR="00403B75" w:rsidRPr="00403B75" w:rsidRDefault="00403B75" w:rsidP="00403B75">
      <w:pPr>
        <w:pStyle w:val="ListParagraph"/>
        <w:numPr>
          <w:ilvl w:val="1"/>
          <w:numId w:val="5"/>
        </w:numPr>
        <w:spacing w:before="0" w:after="160" w:line="259" w:lineRule="auto"/>
        <w:rPr>
          <w:sz w:val="22"/>
          <w:szCs w:val="22"/>
        </w:rPr>
      </w:pPr>
      <w:r w:rsidRPr="00403B75">
        <w:rPr>
          <w:sz w:val="22"/>
          <w:szCs w:val="22"/>
        </w:rPr>
        <w:t>36 units NPH (</w:t>
      </w:r>
      <w:proofErr w:type="spellStart"/>
      <w:r w:rsidRPr="00403B75">
        <w:rPr>
          <w:sz w:val="22"/>
          <w:szCs w:val="22"/>
        </w:rPr>
        <w:t>Humulin</w:t>
      </w:r>
      <w:proofErr w:type="spellEnd"/>
      <w:r w:rsidRPr="00403B75">
        <w:rPr>
          <w:sz w:val="22"/>
          <w:szCs w:val="22"/>
        </w:rPr>
        <w:t xml:space="preserve"> N) and 20 units regular (</w:t>
      </w:r>
      <w:proofErr w:type="spellStart"/>
      <w:r w:rsidRPr="00403B75">
        <w:rPr>
          <w:sz w:val="22"/>
          <w:szCs w:val="22"/>
        </w:rPr>
        <w:t>Humulin</w:t>
      </w:r>
      <w:proofErr w:type="spellEnd"/>
      <w:r w:rsidRPr="00403B75">
        <w:rPr>
          <w:sz w:val="22"/>
          <w:szCs w:val="22"/>
        </w:rPr>
        <w:t xml:space="preserve"> R) insulin SQ now</w:t>
      </w:r>
    </w:p>
    <w:p w14:paraId="30863D31" w14:textId="77777777" w:rsidR="00403B75" w:rsidRPr="00403B75" w:rsidRDefault="00403B75" w:rsidP="00403B75">
      <w:pPr>
        <w:pStyle w:val="ListParagraph"/>
        <w:numPr>
          <w:ilvl w:val="1"/>
          <w:numId w:val="5"/>
        </w:numPr>
        <w:spacing w:before="0" w:after="160" w:line="259" w:lineRule="auto"/>
        <w:rPr>
          <w:sz w:val="22"/>
          <w:szCs w:val="22"/>
        </w:rPr>
      </w:pPr>
      <w:r w:rsidRPr="00403B75">
        <w:rPr>
          <w:sz w:val="22"/>
          <w:szCs w:val="22"/>
        </w:rPr>
        <w:t>CBC with differential; CMP: blood cultures X2 sites; clean-catch urine for UA and C&amp;S; stool for ova and parasites; Clostridium difficile toxin, and C&amp;S; serum lactate; ketone; osmolality; ABGs on room air</w:t>
      </w:r>
    </w:p>
    <w:p w14:paraId="28E65F23" w14:textId="77777777" w:rsidR="00403B75" w:rsidRPr="00403B75" w:rsidRDefault="00403B75" w:rsidP="00403B75">
      <w:pPr>
        <w:pStyle w:val="ListParagraph"/>
        <w:numPr>
          <w:ilvl w:val="1"/>
          <w:numId w:val="5"/>
        </w:numPr>
        <w:spacing w:before="0" w:after="160" w:line="259" w:lineRule="auto"/>
        <w:rPr>
          <w:sz w:val="22"/>
          <w:szCs w:val="22"/>
        </w:rPr>
      </w:pPr>
      <w:r w:rsidRPr="00403B75">
        <w:rPr>
          <w:sz w:val="22"/>
          <w:szCs w:val="22"/>
        </w:rPr>
        <w:t>1800 calorie, carbohydrate controlled diet</w:t>
      </w:r>
    </w:p>
    <w:p w14:paraId="28DC8F7E" w14:textId="77777777" w:rsidR="00403B75" w:rsidRPr="00403B75" w:rsidRDefault="00403B75" w:rsidP="00403B75">
      <w:pPr>
        <w:pStyle w:val="ListParagraph"/>
        <w:numPr>
          <w:ilvl w:val="1"/>
          <w:numId w:val="5"/>
        </w:numPr>
        <w:spacing w:before="0" w:after="160" w:line="259" w:lineRule="auto"/>
        <w:rPr>
          <w:sz w:val="22"/>
          <w:szCs w:val="22"/>
        </w:rPr>
      </w:pPr>
      <w:r w:rsidRPr="00403B75">
        <w:rPr>
          <w:sz w:val="22"/>
          <w:szCs w:val="22"/>
        </w:rPr>
        <w:t>Bed rest</w:t>
      </w:r>
    </w:p>
    <w:p w14:paraId="30799D15" w14:textId="77777777" w:rsidR="00403B75" w:rsidRPr="00403B75" w:rsidRDefault="00403B75" w:rsidP="00403B75">
      <w:pPr>
        <w:pStyle w:val="ListParagraph"/>
        <w:numPr>
          <w:ilvl w:val="1"/>
          <w:numId w:val="5"/>
        </w:numPr>
        <w:spacing w:before="0" w:after="160" w:line="259" w:lineRule="auto"/>
        <w:rPr>
          <w:sz w:val="22"/>
          <w:szCs w:val="22"/>
        </w:rPr>
      </w:pPr>
      <w:r w:rsidRPr="00403B75">
        <w:rPr>
          <w:sz w:val="22"/>
          <w:szCs w:val="22"/>
        </w:rPr>
        <w:t xml:space="preserve">Acetaminophen (Tylenol) 650 mg orally Q4 </w:t>
      </w:r>
      <w:proofErr w:type="spellStart"/>
      <w:r w:rsidRPr="00403B75">
        <w:rPr>
          <w:sz w:val="22"/>
          <w:szCs w:val="22"/>
        </w:rPr>
        <w:t>hrs</w:t>
      </w:r>
      <w:proofErr w:type="spellEnd"/>
      <w:r w:rsidRPr="00403B75">
        <w:rPr>
          <w:sz w:val="22"/>
          <w:szCs w:val="22"/>
        </w:rPr>
        <w:t xml:space="preserve"> PRN</w:t>
      </w:r>
    </w:p>
    <w:p w14:paraId="448BECF8" w14:textId="77777777" w:rsidR="00403B75" w:rsidRPr="00403B75" w:rsidRDefault="00403B75" w:rsidP="00403B75">
      <w:pPr>
        <w:pStyle w:val="ListParagraph"/>
        <w:numPr>
          <w:ilvl w:val="1"/>
          <w:numId w:val="5"/>
        </w:numPr>
        <w:spacing w:before="0" w:after="160" w:line="259" w:lineRule="auto"/>
        <w:rPr>
          <w:sz w:val="22"/>
          <w:szCs w:val="22"/>
        </w:rPr>
      </w:pPr>
      <w:r w:rsidRPr="00403B75">
        <w:rPr>
          <w:sz w:val="22"/>
          <w:szCs w:val="22"/>
        </w:rPr>
        <w:t>Furosemide (Lasix) 60 mg IV push now</w:t>
      </w:r>
    </w:p>
    <w:p w14:paraId="470EC4BA" w14:textId="77777777" w:rsidR="00403B75" w:rsidRPr="00403B75" w:rsidRDefault="00403B75" w:rsidP="00403B75">
      <w:pPr>
        <w:pStyle w:val="ListParagraph"/>
        <w:numPr>
          <w:ilvl w:val="1"/>
          <w:numId w:val="5"/>
        </w:numPr>
        <w:spacing w:before="0" w:after="160" w:line="259" w:lineRule="auto"/>
        <w:rPr>
          <w:sz w:val="22"/>
          <w:szCs w:val="22"/>
        </w:rPr>
      </w:pPr>
      <w:r w:rsidRPr="00403B75">
        <w:rPr>
          <w:sz w:val="22"/>
          <w:szCs w:val="22"/>
        </w:rPr>
        <w:t>Urinary output every hour</w:t>
      </w:r>
    </w:p>
    <w:p w14:paraId="1C9DFD39" w14:textId="77777777" w:rsidR="00403B75" w:rsidRPr="00403B75" w:rsidRDefault="00403B75" w:rsidP="00403B75">
      <w:pPr>
        <w:pStyle w:val="ListParagraph"/>
        <w:numPr>
          <w:ilvl w:val="1"/>
          <w:numId w:val="5"/>
        </w:numPr>
        <w:spacing w:before="0" w:after="160" w:line="259" w:lineRule="auto"/>
        <w:rPr>
          <w:sz w:val="22"/>
          <w:szCs w:val="22"/>
        </w:rPr>
      </w:pPr>
      <w:r w:rsidRPr="00403B75">
        <w:rPr>
          <w:sz w:val="22"/>
          <w:szCs w:val="22"/>
        </w:rPr>
        <w:t>VS every shift</w:t>
      </w:r>
    </w:p>
    <w:p w14:paraId="74082B87" w14:textId="77777777" w:rsidR="00403B75" w:rsidRPr="00403B75" w:rsidRDefault="00403B75" w:rsidP="00403B75">
      <w:r w:rsidRPr="00403B75">
        <w:t>The orders above -- which are questionable related to her condition and which are appropriate?</w:t>
      </w:r>
    </w:p>
    <w:p w14:paraId="787AC03E" w14:textId="284C8F40" w:rsidR="00403B75" w:rsidRDefault="00403B75" w:rsidP="00403B75">
      <w:pPr>
        <w:pStyle w:val="ListParagraph"/>
        <w:numPr>
          <w:ilvl w:val="0"/>
          <w:numId w:val="5"/>
        </w:numPr>
        <w:spacing w:before="0" w:after="160" w:line="259" w:lineRule="auto"/>
        <w:rPr>
          <w:sz w:val="22"/>
          <w:szCs w:val="22"/>
        </w:rPr>
      </w:pPr>
      <w:r w:rsidRPr="00403B75">
        <w:rPr>
          <w:sz w:val="22"/>
          <w:szCs w:val="22"/>
        </w:rPr>
        <w:t>What</w:t>
      </w:r>
      <w:r w:rsidR="00CC127A">
        <w:rPr>
          <w:sz w:val="22"/>
          <w:szCs w:val="22"/>
        </w:rPr>
        <w:t xml:space="preserve"> are the expected</w:t>
      </w:r>
      <w:r w:rsidRPr="00403B75">
        <w:rPr>
          <w:sz w:val="22"/>
          <w:szCs w:val="22"/>
        </w:rPr>
        <w:t xml:space="preserve"> </w:t>
      </w:r>
      <w:r w:rsidR="00215785">
        <w:rPr>
          <w:sz w:val="22"/>
          <w:szCs w:val="22"/>
        </w:rPr>
        <w:t>treatments</w:t>
      </w:r>
      <w:r w:rsidRPr="00403B75">
        <w:rPr>
          <w:sz w:val="22"/>
          <w:szCs w:val="22"/>
        </w:rPr>
        <w:t xml:space="preserve"> </w:t>
      </w:r>
      <w:r w:rsidR="00CC127A">
        <w:rPr>
          <w:sz w:val="22"/>
          <w:szCs w:val="22"/>
        </w:rPr>
        <w:t>for this condition?</w:t>
      </w:r>
    </w:p>
    <w:p w14:paraId="182E0170" w14:textId="77777777" w:rsidR="00F26BAB" w:rsidRDefault="00F26BAB">
      <w:pPr>
        <w:rPr>
          <w:b/>
        </w:rPr>
      </w:pPr>
      <w:r w:rsidRPr="006628CF">
        <w:rPr>
          <w:b/>
        </w:rPr>
        <w:t>Instructions:</w:t>
      </w:r>
    </w:p>
    <w:p w14:paraId="1BAF6FEC" w14:textId="7FA4E172" w:rsidR="007E257D" w:rsidRDefault="007E257D" w:rsidP="007E257D">
      <w:pPr>
        <w:rPr>
          <w:rStyle w:val="ANGELBodytext"/>
        </w:rPr>
      </w:pPr>
      <w:r w:rsidRPr="009B70B6">
        <w:rPr>
          <w:rStyle w:val="ANGELBodytext"/>
        </w:rPr>
        <w:t xml:space="preserve">Summarize the questions above and formulate what may be happening with A.M. and how you would improve her condition. </w:t>
      </w:r>
    </w:p>
    <w:p w14:paraId="7369C055" w14:textId="3B0468B4" w:rsidR="004E4B5F" w:rsidRDefault="004E4B5F" w:rsidP="007E257D">
      <w:pPr>
        <w:rPr>
          <w:rStyle w:val="ANGELBodytext"/>
        </w:rPr>
      </w:pPr>
    </w:p>
    <w:p w14:paraId="3331838E" w14:textId="0D90A0FA" w:rsidR="004E4B5F" w:rsidRDefault="004E4B5F" w:rsidP="007E257D">
      <w:pPr>
        <w:rPr>
          <w:rStyle w:val="ANGELBodytext"/>
        </w:rPr>
      </w:pPr>
    </w:p>
    <w:p w14:paraId="007C47C1" w14:textId="77777777" w:rsidR="004E4B5F" w:rsidRPr="009B70B6" w:rsidRDefault="004E4B5F" w:rsidP="007E257D">
      <w:pPr>
        <w:rPr>
          <w:rStyle w:val="ANGELBodytext"/>
        </w:rPr>
      </w:pPr>
      <w:bookmarkStart w:id="0" w:name="_GoBack"/>
      <w:bookmarkEnd w:id="0"/>
    </w:p>
    <w:p w14:paraId="3465687B" w14:textId="3D0EE646" w:rsidR="007E257D" w:rsidRPr="009B70B6" w:rsidRDefault="004E4B5F" w:rsidP="007E257D">
      <w:pPr>
        <w:rPr>
          <w:rStyle w:val="ANGELBodytext"/>
        </w:rPr>
      </w:pPr>
      <w:r>
        <w:rPr>
          <w:rStyle w:val="ANGELBodytext"/>
        </w:rPr>
        <w:t xml:space="preserve">Use at least one scholarly source </w:t>
      </w:r>
      <w:r w:rsidR="007E257D" w:rsidRPr="009B70B6">
        <w:rPr>
          <w:rStyle w:val="ANGELBodytext"/>
        </w:rPr>
        <w:t>to support your findings.</w:t>
      </w:r>
      <w:r>
        <w:rPr>
          <w:rStyle w:val="ANGELBodytext"/>
        </w:rPr>
        <w:t xml:space="preserve"> </w:t>
      </w:r>
      <w:r w:rsidRPr="004E4B5F">
        <w:rPr>
          <w:rFonts w:cstheme="minorHAnsi"/>
          <w:sz w:val="24"/>
          <w:szCs w:val="24"/>
        </w:rPr>
        <w:t>Examples of scholarly sources include academic journals, textbooks, reference texts, and CINAHL nursing guides.</w:t>
      </w:r>
      <w:r w:rsidR="007E257D" w:rsidRPr="009B70B6">
        <w:rPr>
          <w:rStyle w:val="ANGELBodytext"/>
        </w:rPr>
        <w:t xml:space="preserve"> Be sure to cite your sources in-text and on a References page using APA format.</w:t>
      </w:r>
      <w:r w:rsidR="0054597F" w:rsidRPr="0054597F">
        <w:rPr>
          <w:color w:val="1F497D"/>
        </w:rPr>
        <w:t xml:space="preserve"> </w:t>
      </w:r>
    </w:p>
    <w:p w14:paraId="316615EB" w14:textId="77777777" w:rsidR="007E257D" w:rsidRDefault="007E257D" w:rsidP="007E257D">
      <w:pPr>
        <w:pStyle w:val="CommentText"/>
      </w:pPr>
      <w:r w:rsidRPr="009B70B6">
        <w:rPr>
          <w:rStyle w:val="ANGELBodytext"/>
        </w:rPr>
        <w:t xml:space="preserve">You can find useful reference materials for this assignment in the School of Nursing guide: </w:t>
      </w:r>
      <w:hyperlink r:id="rId10" w:history="1">
        <w:r w:rsidRPr="00AA22AB">
          <w:rPr>
            <w:rStyle w:val="Hyperlink"/>
          </w:rPr>
          <w:t>https://guides.rasmussen.edu/nursing/referenceebooks</w:t>
        </w:r>
      </w:hyperlink>
      <w:r>
        <w:t xml:space="preserve"> </w:t>
      </w:r>
    </w:p>
    <w:p w14:paraId="6EF23C36" w14:textId="123A3386" w:rsidR="007E257D" w:rsidRDefault="007E257D" w:rsidP="007E257D">
      <w:pPr>
        <w:pStyle w:val="CommentText"/>
      </w:pPr>
      <w:r w:rsidRPr="009B70B6">
        <w:rPr>
          <w:rStyle w:val="ANGELBodytext"/>
        </w:rPr>
        <w:t>Have questions about APA? Visit the online APA guide:</w:t>
      </w:r>
      <w:r>
        <w:t xml:space="preserve"> </w:t>
      </w:r>
      <w:hyperlink r:id="rId11" w:history="1">
        <w:r w:rsidRPr="00AA22AB">
          <w:rPr>
            <w:rStyle w:val="Hyperlink"/>
          </w:rPr>
          <w:t>https://guides.rasmussen.edu/apa</w:t>
        </w:r>
      </w:hyperlink>
      <w:r>
        <w:t xml:space="preserve"> </w:t>
      </w:r>
    </w:p>
    <w:p w14:paraId="60206236" w14:textId="77777777" w:rsidR="00F26BAB" w:rsidRPr="006628CF" w:rsidRDefault="00F26BAB">
      <w:pPr>
        <w:rPr>
          <w:b/>
        </w:rPr>
      </w:pPr>
    </w:p>
    <w:p w14:paraId="5564AE72" w14:textId="77777777" w:rsidR="00D637E5" w:rsidRDefault="00D637E5" w:rsidP="00D637E5">
      <w:r>
        <w:t xml:space="preserve">Case study adapted from: </w:t>
      </w:r>
    </w:p>
    <w:p w14:paraId="12853CC9" w14:textId="7C22423E" w:rsidR="00D637E5" w:rsidRPr="00953191" w:rsidRDefault="00D637E5" w:rsidP="00D637E5">
      <w:pPr>
        <w:ind w:left="720" w:hanging="720"/>
      </w:pPr>
      <w:r>
        <w:t>Harding, M.M</w:t>
      </w:r>
      <w:proofErr w:type="gramStart"/>
      <w:r>
        <w:t>. &amp;</w:t>
      </w:r>
      <w:proofErr w:type="gramEnd"/>
      <w:r>
        <w:t xml:space="preserve"> Snyder, J.S. (2015). Winningham’s critical thinking cases in nursing: Medical-surgical, pediatric, maternity, and psychiatric. Retrieved from: </w:t>
      </w:r>
      <w:hyperlink r:id="rId12" w:history="1">
        <w:r w:rsidR="00E16CD6" w:rsidRPr="00AA22AB">
          <w:rPr>
            <w:rStyle w:val="Hyperlink"/>
          </w:rPr>
          <w:t>https://ebookcentral.proquest.com/lib/ras/detail.action?docID=2072336</w:t>
        </w:r>
      </w:hyperlink>
      <w:r>
        <w:t xml:space="preserve">. </w:t>
      </w:r>
    </w:p>
    <w:p w14:paraId="7FBCAB93" w14:textId="17EC553F" w:rsidR="00AE143F" w:rsidRDefault="00AE143F"/>
    <w:p w14:paraId="608F1FE3" w14:textId="6DC724AC" w:rsidR="00E73AFD" w:rsidRDefault="00E73AFD"/>
    <w:p w14:paraId="0BD6D931" w14:textId="4C56E645" w:rsidR="00E73AFD" w:rsidRDefault="00E73AFD"/>
    <w:p w14:paraId="3CCCCB1F" w14:textId="179926E0" w:rsidR="00E73AFD" w:rsidRDefault="00E73AFD"/>
    <w:p w14:paraId="69752535" w14:textId="4E21472F" w:rsidR="00E73AFD" w:rsidRDefault="00E73AFD"/>
    <w:p w14:paraId="6DB4A33F" w14:textId="45E7AB89" w:rsidR="00E73AFD" w:rsidRDefault="00E73AFD"/>
    <w:p w14:paraId="63AC8627" w14:textId="6CA368C5" w:rsidR="00E73AFD" w:rsidRDefault="00E73AFD"/>
    <w:p w14:paraId="53F74F44" w14:textId="51A8CDBA" w:rsidR="00E73AFD" w:rsidRDefault="00E73AFD"/>
    <w:p w14:paraId="53E9333C" w14:textId="345F5665" w:rsidR="00E73AFD" w:rsidRDefault="00E73AFD"/>
    <w:p w14:paraId="4882331D" w14:textId="45EFB1E2" w:rsidR="00E73AFD" w:rsidRDefault="00E73AFD"/>
    <w:p w14:paraId="1787F67B" w14:textId="56079C2E" w:rsidR="00E73AFD" w:rsidRDefault="00E73AFD"/>
    <w:p w14:paraId="7CFF8632" w14:textId="71CC252C" w:rsidR="00E73AFD" w:rsidRDefault="00E73AFD"/>
    <w:p w14:paraId="3FBAF050" w14:textId="01A1F320" w:rsidR="00E73AFD" w:rsidRDefault="00E73AFD"/>
    <w:p w14:paraId="3CF8BFBB" w14:textId="2DE0501D" w:rsidR="00E73AFD" w:rsidRDefault="00E73AFD"/>
    <w:p w14:paraId="116E2C0C" w14:textId="4A9C9516" w:rsidR="00E73AFD" w:rsidRDefault="00E73AFD"/>
    <w:p w14:paraId="741046D4" w14:textId="2F7A2B0D" w:rsidR="00E73AFD" w:rsidRDefault="00E73AFD"/>
    <w:p w14:paraId="7CD26B42" w14:textId="2F69C581" w:rsidR="00E73AFD" w:rsidRDefault="00E73AFD"/>
    <w:p w14:paraId="07CAA987" w14:textId="04D65459" w:rsidR="00E73AFD" w:rsidRDefault="00E73AFD"/>
    <w:p w14:paraId="2D6E8591" w14:textId="0406DE1A" w:rsidR="00E73AFD" w:rsidRDefault="00E73AFD"/>
    <w:p w14:paraId="1683376E" w14:textId="42F24257" w:rsidR="00E73AFD" w:rsidRDefault="00E73AFD"/>
    <w:p w14:paraId="2C778079" w14:textId="7F8862EB" w:rsidR="00E73AFD" w:rsidRDefault="00E73AFD"/>
    <w:p w14:paraId="15EE3BE7" w14:textId="62CAC4CA" w:rsidR="00E73AFD" w:rsidRPr="00E73AFD" w:rsidRDefault="00E73AFD">
      <w:pPr>
        <w:rPr>
          <w:b/>
        </w:rPr>
      </w:pPr>
      <w:r w:rsidRPr="00E73AFD">
        <w:rPr>
          <w:b/>
        </w:rPr>
        <w:t>Grading Rubric:</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681"/>
        <w:gridCol w:w="1955"/>
        <w:gridCol w:w="1888"/>
        <w:gridCol w:w="1893"/>
        <w:gridCol w:w="1938"/>
      </w:tblGrid>
      <w:tr w:rsidR="00992E73" w14:paraId="685E5B44" w14:textId="77777777" w:rsidTr="00636194">
        <w:trPr>
          <w:trHeight w:val="557"/>
          <w:jc w:val="center"/>
        </w:trPr>
        <w:tc>
          <w:tcPr>
            <w:tcW w:w="9355" w:type="dxa"/>
            <w:gridSpan w:val="5"/>
            <w:tcBorders>
              <w:top w:val="single" w:sz="4" w:space="0" w:color="auto"/>
              <w:left w:val="single" w:sz="4" w:space="0" w:color="auto"/>
              <w:bottom w:val="nil"/>
              <w:right w:val="nil"/>
            </w:tcBorders>
            <w:shd w:val="clear" w:color="auto" w:fill="1F4E79" w:themeFill="accent1" w:themeFillShade="80"/>
            <w:vAlign w:val="center"/>
          </w:tcPr>
          <w:p w14:paraId="5315049A" w14:textId="77777777" w:rsidR="00992E73" w:rsidRPr="001E33A0" w:rsidRDefault="00992E73" w:rsidP="00636194">
            <w:pPr>
              <w:spacing w:after="0" w:line="240" w:lineRule="auto"/>
              <w:jc w:val="center"/>
              <w:rPr>
                <w:b/>
                <w:bCs/>
                <w:color w:val="FFFFFF" w:themeColor="background1"/>
                <w:sz w:val="36"/>
              </w:rPr>
            </w:pPr>
            <w:r w:rsidRPr="001E33A0">
              <w:rPr>
                <w:b/>
                <w:bCs/>
                <w:color w:val="FFFFFF" w:themeColor="background1"/>
                <w:sz w:val="36"/>
              </w:rPr>
              <w:t>Levels of Achievement</w:t>
            </w:r>
          </w:p>
        </w:tc>
      </w:tr>
      <w:tr w:rsidR="00992E73" w14:paraId="76FB941E" w14:textId="77777777" w:rsidTr="00636194">
        <w:trPr>
          <w:jc w:val="center"/>
        </w:trPr>
        <w:tc>
          <w:tcPr>
            <w:tcW w:w="1681" w:type="dxa"/>
            <w:tcBorders>
              <w:top w:val="nil"/>
              <w:left w:val="single" w:sz="4" w:space="0" w:color="auto"/>
              <w:bottom w:val="nil"/>
              <w:right w:val="single" w:sz="4" w:space="0" w:color="auto"/>
            </w:tcBorders>
            <w:shd w:val="clear" w:color="auto" w:fill="1F4E79" w:themeFill="accent1" w:themeFillShade="80"/>
          </w:tcPr>
          <w:p w14:paraId="06E02469" w14:textId="77777777" w:rsidR="00992E73" w:rsidRPr="0087511A" w:rsidRDefault="00992E73" w:rsidP="00636194">
            <w:pPr>
              <w:spacing w:after="0" w:line="240" w:lineRule="auto"/>
              <w:jc w:val="center"/>
              <w:rPr>
                <w:bCs/>
              </w:rPr>
            </w:pPr>
            <w:r>
              <w:rPr>
                <w:b/>
                <w:bCs/>
                <w:color w:val="FFFFFF" w:themeColor="background1"/>
                <w:sz w:val="36"/>
              </w:rPr>
              <w:t>Criteria</w:t>
            </w:r>
          </w:p>
        </w:tc>
        <w:tc>
          <w:tcPr>
            <w:tcW w:w="1955"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108" w:type="dxa"/>
              <w:bottom w:w="0" w:type="dxa"/>
              <w:right w:w="108" w:type="dxa"/>
            </w:tcMar>
            <w:hideMark/>
          </w:tcPr>
          <w:p w14:paraId="5FE1886A" w14:textId="77777777" w:rsidR="00992E73" w:rsidRDefault="00992E73" w:rsidP="00636194">
            <w:pPr>
              <w:jc w:val="center"/>
              <w:rPr>
                <w:b/>
                <w:bCs/>
              </w:rPr>
            </w:pPr>
            <w:r>
              <w:rPr>
                <w:b/>
                <w:bCs/>
              </w:rPr>
              <w:t>Emerging</w:t>
            </w:r>
          </w:p>
        </w:tc>
        <w:tc>
          <w:tcPr>
            <w:tcW w:w="1888"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108" w:type="dxa"/>
              <w:bottom w:w="0" w:type="dxa"/>
              <w:right w:w="108" w:type="dxa"/>
            </w:tcMar>
            <w:hideMark/>
          </w:tcPr>
          <w:p w14:paraId="6A3B3428" w14:textId="77777777" w:rsidR="00992E73" w:rsidRDefault="00992E73" w:rsidP="00636194">
            <w:pPr>
              <w:jc w:val="center"/>
              <w:rPr>
                <w:b/>
                <w:bCs/>
              </w:rPr>
            </w:pPr>
            <w:r>
              <w:rPr>
                <w:b/>
                <w:bCs/>
              </w:rPr>
              <w:t xml:space="preserve">Competence </w:t>
            </w:r>
          </w:p>
        </w:tc>
        <w:tc>
          <w:tcPr>
            <w:tcW w:w="189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108" w:type="dxa"/>
              <w:bottom w:w="0" w:type="dxa"/>
              <w:right w:w="108" w:type="dxa"/>
            </w:tcMar>
            <w:hideMark/>
          </w:tcPr>
          <w:p w14:paraId="7C4CC0B6" w14:textId="77777777" w:rsidR="00992E73" w:rsidRDefault="00992E73" w:rsidP="00636194">
            <w:pPr>
              <w:jc w:val="center"/>
              <w:rPr>
                <w:b/>
                <w:bCs/>
              </w:rPr>
            </w:pPr>
            <w:r>
              <w:rPr>
                <w:b/>
                <w:bCs/>
              </w:rPr>
              <w:t>Proficiency</w:t>
            </w:r>
          </w:p>
        </w:tc>
        <w:tc>
          <w:tcPr>
            <w:tcW w:w="1938" w:type="dxa"/>
            <w:tcBorders>
              <w:top w:val="single" w:sz="4" w:space="0" w:color="auto"/>
              <w:left w:val="single" w:sz="4" w:space="0" w:color="auto"/>
              <w:bottom w:val="single" w:sz="4" w:space="0" w:color="auto"/>
            </w:tcBorders>
            <w:shd w:val="clear" w:color="auto" w:fill="9CC2E5" w:themeFill="accent1" w:themeFillTint="99"/>
            <w:tcMar>
              <w:top w:w="0" w:type="dxa"/>
              <w:left w:w="108" w:type="dxa"/>
              <w:bottom w:w="0" w:type="dxa"/>
              <w:right w:w="108" w:type="dxa"/>
            </w:tcMar>
            <w:hideMark/>
          </w:tcPr>
          <w:p w14:paraId="278A12AF" w14:textId="77777777" w:rsidR="00992E73" w:rsidRDefault="00992E73" w:rsidP="00636194">
            <w:pPr>
              <w:jc w:val="center"/>
              <w:rPr>
                <w:b/>
                <w:bCs/>
              </w:rPr>
            </w:pPr>
            <w:r>
              <w:rPr>
                <w:b/>
                <w:bCs/>
              </w:rPr>
              <w:t>Mastery</w:t>
            </w:r>
          </w:p>
        </w:tc>
      </w:tr>
      <w:tr w:rsidR="00992E73" w14:paraId="481E6577" w14:textId="77777777" w:rsidTr="00636194">
        <w:trPr>
          <w:trHeight w:val="1475"/>
          <w:jc w:val="center"/>
        </w:trPr>
        <w:tc>
          <w:tcPr>
            <w:tcW w:w="1681" w:type="dxa"/>
            <w:vMerge w:val="restart"/>
            <w:tcBorders>
              <w:top w:val="single" w:sz="4" w:space="0" w:color="auto"/>
              <w:right w:val="single" w:sz="4" w:space="0" w:color="auto"/>
            </w:tcBorders>
            <w:shd w:val="clear" w:color="auto" w:fill="EBF7FF"/>
            <w:vAlign w:val="center"/>
          </w:tcPr>
          <w:p w14:paraId="2C6E4D38" w14:textId="2E47BDB8" w:rsidR="00992E73" w:rsidRDefault="00992E73" w:rsidP="00636194">
            <w:pPr>
              <w:jc w:val="center"/>
              <w:rPr>
                <w:b/>
              </w:rPr>
            </w:pPr>
            <w:r>
              <w:rPr>
                <w:b/>
              </w:rPr>
              <w:t>Pathophysiology</w:t>
            </w:r>
          </w:p>
          <w:p w14:paraId="11460880" w14:textId="592DB971" w:rsidR="00E73AFD" w:rsidRDefault="00BC439A" w:rsidP="00636194">
            <w:pPr>
              <w:jc w:val="center"/>
              <w:rPr>
                <w:b/>
              </w:rPr>
            </w:pPr>
            <w:r>
              <w:rPr>
                <w:b/>
              </w:rPr>
              <w:t>(15</w:t>
            </w:r>
            <w:r w:rsidR="00E73AFD">
              <w:rPr>
                <w:b/>
              </w:rPr>
              <w:t xml:space="preserve"> pts)</w:t>
            </w:r>
          </w:p>
          <w:p w14:paraId="1E951CCF" w14:textId="77777777" w:rsidR="00992E73" w:rsidRDefault="00992E73" w:rsidP="00636194">
            <w:pPr>
              <w:jc w:val="center"/>
              <w:rPr>
                <w:b/>
              </w:rPr>
            </w:pPr>
          </w:p>
        </w:tc>
        <w:tc>
          <w:tcPr>
            <w:tcW w:w="1955"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597F0544" w14:textId="3399B8AA" w:rsidR="00992E73" w:rsidRPr="006C3805" w:rsidRDefault="00992E73" w:rsidP="00636194">
            <w:pPr>
              <w:spacing w:after="0" w:line="240" w:lineRule="auto"/>
              <w:rPr>
                <w:sz w:val="20"/>
                <w:szCs w:val="20"/>
              </w:rPr>
            </w:pPr>
            <w:r>
              <w:rPr>
                <w:sz w:val="20"/>
                <w:szCs w:val="20"/>
              </w:rPr>
              <w:t xml:space="preserve">Did not include discussion on the pathophysiology of </w:t>
            </w:r>
            <w:r w:rsidR="008E0A5A">
              <w:rPr>
                <w:sz w:val="20"/>
                <w:szCs w:val="20"/>
              </w:rPr>
              <w:t>the endocrine</w:t>
            </w:r>
            <w:r>
              <w:rPr>
                <w:sz w:val="20"/>
                <w:szCs w:val="20"/>
              </w:rPr>
              <w:t xml:space="preserve"> system disorder. </w:t>
            </w:r>
          </w:p>
          <w:p w14:paraId="78F9FA42" w14:textId="77777777" w:rsidR="00992E73" w:rsidRDefault="00992E73" w:rsidP="00636194">
            <w:pPr>
              <w:spacing w:after="0" w:line="240" w:lineRule="auto"/>
              <w:rPr>
                <w:sz w:val="20"/>
                <w:szCs w:val="20"/>
              </w:rPr>
            </w:pPr>
            <w:r w:rsidRPr="00BA7C92">
              <w:rPr>
                <w:i/>
                <w:sz w:val="20"/>
                <w:szCs w:val="20"/>
              </w:rPr>
              <w:t xml:space="preserve">Failure to </w:t>
            </w:r>
            <w:r>
              <w:rPr>
                <w:i/>
                <w:sz w:val="20"/>
                <w:szCs w:val="20"/>
              </w:rPr>
              <w:t>provide pathophysiology</w:t>
            </w:r>
            <w:r w:rsidRPr="00BA7C92">
              <w:rPr>
                <w:i/>
                <w:sz w:val="20"/>
                <w:szCs w:val="20"/>
              </w:rPr>
              <w:t xml:space="preserve"> will</w:t>
            </w:r>
            <w:r>
              <w:rPr>
                <w:i/>
                <w:sz w:val="20"/>
                <w:szCs w:val="20"/>
              </w:rPr>
              <w:t xml:space="preserve"> result in zero points for this </w:t>
            </w:r>
            <w:r w:rsidRPr="00BA7C92">
              <w:rPr>
                <w:i/>
                <w:sz w:val="20"/>
                <w:szCs w:val="20"/>
              </w:rPr>
              <w:t>criteria.</w:t>
            </w:r>
          </w:p>
        </w:tc>
        <w:tc>
          <w:tcPr>
            <w:tcW w:w="1888"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2902C025" w14:textId="608AFDB2" w:rsidR="00992E73" w:rsidRDefault="00992E73" w:rsidP="008E0A5A">
            <w:pPr>
              <w:spacing w:after="0" w:line="240" w:lineRule="auto"/>
              <w:rPr>
                <w:sz w:val="20"/>
                <w:szCs w:val="20"/>
              </w:rPr>
            </w:pPr>
            <w:r>
              <w:rPr>
                <w:sz w:val="20"/>
                <w:szCs w:val="20"/>
              </w:rPr>
              <w:t xml:space="preserve">Briefly identify the pathophysiology of </w:t>
            </w:r>
            <w:proofErr w:type="gramStart"/>
            <w:r>
              <w:rPr>
                <w:sz w:val="20"/>
                <w:szCs w:val="20"/>
              </w:rPr>
              <w:t>the</w:t>
            </w:r>
            <w:r w:rsidR="008E0A5A">
              <w:rPr>
                <w:sz w:val="20"/>
                <w:szCs w:val="20"/>
              </w:rPr>
              <w:t xml:space="preserve"> an</w:t>
            </w:r>
            <w:proofErr w:type="gramEnd"/>
            <w:r w:rsidR="008E0A5A">
              <w:rPr>
                <w:sz w:val="20"/>
                <w:szCs w:val="20"/>
              </w:rPr>
              <w:t xml:space="preserve"> endocrine </w:t>
            </w:r>
            <w:r>
              <w:rPr>
                <w:sz w:val="20"/>
                <w:szCs w:val="20"/>
              </w:rPr>
              <w:t>system disorder.</w:t>
            </w:r>
          </w:p>
        </w:tc>
        <w:tc>
          <w:tcPr>
            <w:tcW w:w="1893"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6992232E" w14:textId="653D0ED5" w:rsidR="00992E73" w:rsidRDefault="00992E73" w:rsidP="008E0A5A">
            <w:pPr>
              <w:spacing w:after="0" w:line="240" w:lineRule="auto"/>
              <w:rPr>
                <w:sz w:val="20"/>
                <w:szCs w:val="20"/>
              </w:rPr>
            </w:pPr>
            <w:r>
              <w:rPr>
                <w:sz w:val="20"/>
                <w:szCs w:val="20"/>
              </w:rPr>
              <w:t xml:space="preserve">Clearly identified the pathophysiology of </w:t>
            </w:r>
            <w:r w:rsidR="008E0A5A">
              <w:rPr>
                <w:sz w:val="20"/>
                <w:szCs w:val="20"/>
              </w:rPr>
              <w:t>an endocrine</w:t>
            </w:r>
            <w:r>
              <w:rPr>
                <w:sz w:val="20"/>
                <w:szCs w:val="20"/>
              </w:rPr>
              <w:t xml:space="preserve"> system disorder. </w:t>
            </w:r>
          </w:p>
        </w:tc>
        <w:tc>
          <w:tcPr>
            <w:tcW w:w="1938"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265C9073" w14:textId="726EF0DF" w:rsidR="00992E73" w:rsidRDefault="00992E73" w:rsidP="008E0A5A">
            <w:pPr>
              <w:spacing w:after="0" w:line="240" w:lineRule="auto"/>
              <w:rPr>
                <w:sz w:val="20"/>
                <w:szCs w:val="20"/>
              </w:rPr>
            </w:pPr>
            <w:r>
              <w:rPr>
                <w:sz w:val="20"/>
                <w:szCs w:val="20"/>
              </w:rPr>
              <w:t xml:space="preserve">Thoroughly identified the pathophysiology of </w:t>
            </w:r>
            <w:r w:rsidR="008E0A5A">
              <w:rPr>
                <w:sz w:val="20"/>
                <w:szCs w:val="20"/>
              </w:rPr>
              <w:t xml:space="preserve">an endocrine </w:t>
            </w:r>
            <w:r>
              <w:rPr>
                <w:sz w:val="20"/>
                <w:szCs w:val="20"/>
              </w:rPr>
              <w:t>disorder.</w:t>
            </w:r>
          </w:p>
        </w:tc>
      </w:tr>
      <w:tr w:rsidR="00992E73" w14:paraId="02D4A827" w14:textId="77777777" w:rsidTr="00636194">
        <w:trPr>
          <w:trHeight w:val="430"/>
          <w:jc w:val="center"/>
        </w:trPr>
        <w:tc>
          <w:tcPr>
            <w:tcW w:w="1681" w:type="dxa"/>
            <w:vMerge/>
            <w:tcBorders>
              <w:right w:val="single" w:sz="4" w:space="0" w:color="auto"/>
            </w:tcBorders>
            <w:shd w:val="clear" w:color="auto" w:fill="EBF7FF"/>
            <w:vAlign w:val="center"/>
          </w:tcPr>
          <w:p w14:paraId="51277054" w14:textId="77777777" w:rsidR="00992E73" w:rsidRDefault="00992E73" w:rsidP="00636194">
            <w:pPr>
              <w:jc w:val="center"/>
              <w:rPr>
                <w:b/>
              </w:rPr>
            </w:pPr>
          </w:p>
        </w:tc>
        <w:tc>
          <w:tcPr>
            <w:tcW w:w="1955"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710D2825" w14:textId="64043C2D" w:rsidR="00992E73" w:rsidRDefault="00BC439A" w:rsidP="00636194">
            <w:pPr>
              <w:spacing w:after="0" w:line="240" w:lineRule="auto"/>
              <w:rPr>
                <w:sz w:val="20"/>
                <w:szCs w:val="20"/>
              </w:rPr>
            </w:pPr>
            <w:r>
              <w:rPr>
                <w:sz w:val="20"/>
                <w:szCs w:val="20"/>
              </w:rPr>
              <w:t>Points:  10</w:t>
            </w:r>
          </w:p>
        </w:tc>
        <w:tc>
          <w:tcPr>
            <w:tcW w:w="1888"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20CA0748" w14:textId="0AAECD7E" w:rsidR="00992E73" w:rsidRDefault="00BC439A" w:rsidP="00636194">
            <w:pPr>
              <w:spacing w:after="0" w:line="240" w:lineRule="auto"/>
              <w:rPr>
                <w:sz w:val="20"/>
                <w:szCs w:val="20"/>
              </w:rPr>
            </w:pPr>
            <w:r>
              <w:rPr>
                <w:sz w:val="20"/>
                <w:szCs w:val="20"/>
              </w:rPr>
              <w:t>Points: 13</w:t>
            </w:r>
          </w:p>
        </w:tc>
        <w:tc>
          <w:tcPr>
            <w:tcW w:w="1893"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0186281B" w14:textId="1EBB36E1" w:rsidR="00992E73" w:rsidRDefault="00BC439A" w:rsidP="00636194">
            <w:pPr>
              <w:spacing w:after="0" w:line="240" w:lineRule="auto"/>
              <w:rPr>
                <w:sz w:val="20"/>
                <w:szCs w:val="20"/>
              </w:rPr>
            </w:pPr>
            <w:r>
              <w:rPr>
                <w:sz w:val="20"/>
                <w:szCs w:val="20"/>
              </w:rPr>
              <w:t>Points: 14</w:t>
            </w:r>
          </w:p>
        </w:tc>
        <w:tc>
          <w:tcPr>
            <w:tcW w:w="1938" w:type="dxa"/>
            <w:tcBorders>
              <w:top w:val="nil"/>
              <w:left w:val="nil"/>
              <w:bottom w:val="single" w:sz="8" w:space="0" w:color="auto"/>
              <w:right w:val="single" w:sz="8" w:space="0" w:color="auto"/>
            </w:tcBorders>
            <w:shd w:val="clear" w:color="auto" w:fill="EBF7FF"/>
            <w:tcMar>
              <w:top w:w="0" w:type="dxa"/>
              <w:left w:w="108" w:type="dxa"/>
              <w:bottom w:w="0" w:type="dxa"/>
              <w:right w:w="108" w:type="dxa"/>
            </w:tcMar>
          </w:tcPr>
          <w:p w14:paraId="12BD4A36" w14:textId="1BC687F7" w:rsidR="00992E73" w:rsidRDefault="00BC439A" w:rsidP="00636194">
            <w:pPr>
              <w:spacing w:after="0" w:line="240" w:lineRule="auto"/>
              <w:rPr>
                <w:sz w:val="20"/>
                <w:szCs w:val="20"/>
              </w:rPr>
            </w:pPr>
            <w:r>
              <w:rPr>
                <w:sz w:val="20"/>
                <w:szCs w:val="20"/>
              </w:rPr>
              <w:t>Points: 15</w:t>
            </w:r>
          </w:p>
        </w:tc>
      </w:tr>
      <w:tr w:rsidR="00992E73" w14:paraId="7B5EC347" w14:textId="77777777" w:rsidTr="00636194">
        <w:trPr>
          <w:trHeight w:val="1340"/>
          <w:jc w:val="center"/>
        </w:trPr>
        <w:tc>
          <w:tcPr>
            <w:tcW w:w="1681" w:type="dxa"/>
            <w:vMerge w:val="restart"/>
            <w:tcBorders>
              <w:top w:val="single" w:sz="4" w:space="0" w:color="auto"/>
              <w:right w:val="single" w:sz="4" w:space="0" w:color="auto"/>
            </w:tcBorders>
            <w:shd w:val="clear" w:color="auto" w:fill="F2F2F2" w:themeFill="background1" w:themeFillShade="F2"/>
            <w:vAlign w:val="center"/>
          </w:tcPr>
          <w:p w14:paraId="3343976E" w14:textId="3BDF3F74" w:rsidR="00992E73" w:rsidRDefault="00992E73" w:rsidP="00636194">
            <w:pPr>
              <w:jc w:val="center"/>
              <w:rPr>
                <w:b/>
              </w:rPr>
            </w:pPr>
            <w:r>
              <w:rPr>
                <w:b/>
              </w:rPr>
              <w:t>Etiology</w:t>
            </w:r>
          </w:p>
          <w:p w14:paraId="7E921B88" w14:textId="1BA5BD95" w:rsidR="00E73AFD" w:rsidRDefault="00E73AFD" w:rsidP="00636194">
            <w:pPr>
              <w:jc w:val="center"/>
              <w:rPr>
                <w:b/>
              </w:rPr>
            </w:pPr>
            <w:r>
              <w:rPr>
                <w:b/>
              </w:rPr>
              <w:t>(15 pts)</w:t>
            </w:r>
          </w:p>
          <w:p w14:paraId="43151C16" w14:textId="77777777" w:rsidR="00992E73" w:rsidRPr="001E33A0" w:rsidRDefault="00992E73" w:rsidP="00636194">
            <w:pPr>
              <w:jc w:val="center"/>
              <w:rPr>
                <w:b/>
              </w:rPr>
            </w:pPr>
            <w:r>
              <w:rPr>
                <w:b/>
              </w:rPr>
              <w:t xml:space="preserve"> </w:t>
            </w:r>
          </w:p>
        </w:tc>
        <w:tc>
          <w:tcPr>
            <w:tcW w:w="195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BE344E9" w14:textId="708A9F67" w:rsidR="00992E73" w:rsidRDefault="00992E73" w:rsidP="00636194">
            <w:pPr>
              <w:spacing w:after="0" w:line="240" w:lineRule="auto"/>
              <w:rPr>
                <w:sz w:val="20"/>
                <w:szCs w:val="20"/>
              </w:rPr>
            </w:pPr>
            <w:r>
              <w:rPr>
                <w:sz w:val="20"/>
                <w:szCs w:val="20"/>
              </w:rPr>
              <w:t xml:space="preserve"> Did not include discussion on the etiology of the </w:t>
            </w:r>
            <w:r w:rsidR="008E0A5A">
              <w:rPr>
                <w:sz w:val="20"/>
                <w:szCs w:val="20"/>
              </w:rPr>
              <w:t xml:space="preserve">endocrine </w:t>
            </w:r>
            <w:r>
              <w:rPr>
                <w:sz w:val="20"/>
                <w:szCs w:val="20"/>
              </w:rPr>
              <w:t xml:space="preserve">system disorder. </w:t>
            </w:r>
          </w:p>
          <w:p w14:paraId="78D75065" w14:textId="77777777" w:rsidR="00992E73" w:rsidRPr="00C25F30" w:rsidRDefault="00992E73" w:rsidP="00636194">
            <w:pPr>
              <w:spacing w:after="0" w:line="240" w:lineRule="auto"/>
              <w:rPr>
                <w:sz w:val="20"/>
                <w:szCs w:val="20"/>
              </w:rPr>
            </w:pPr>
            <w:r w:rsidRPr="00BA7C92">
              <w:rPr>
                <w:i/>
                <w:sz w:val="20"/>
                <w:szCs w:val="20"/>
              </w:rPr>
              <w:t xml:space="preserve">Failure to </w:t>
            </w:r>
            <w:r>
              <w:rPr>
                <w:i/>
                <w:sz w:val="20"/>
                <w:szCs w:val="20"/>
              </w:rPr>
              <w:t>provide etiology</w:t>
            </w:r>
            <w:r w:rsidRPr="00BA7C92">
              <w:rPr>
                <w:i/>
                <w:sz w:val="20"/>
                <w:szCs w:val="20"/>
              </w:rPr>
              <w:t xml:space="preserve"> will result in zero points for this criteria.</w:t>
            </w:r>
          </w:p>
        </w:tc>
        <w:tc>
          <w:tcPr>
            <w:tcW w:w="188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73423E8" w14:textId="11122C1B" w:rsidR="00992E73" w:rsidRPr="00C25F30" w:rsidRDefault="00992E73" w:rsidP="008E0A5A">
            <w:pPr>
              <w:spacing w:after="0" w:line="240" w:lineRule="auto"/>
              <w:rPr>
                <w:sz w:val="20"/>
                <w:szCs w:val="20"/>
              </w:rPr>
            </w:pPr>
            <w:r>
              <w:rPr>
                <w:sz w:val="20"/>
                <w:szCs w:val="20"/>
              </w:rPr>
              <w:t xml:space="preserve">Briefly discussed etiology of the </w:t>
            </w:r>
            <w:r w:rsidR="008E0A5A">
              <w:rPr>
                <w:sz w:val="20"/>
                <w:szCs w:val="20"/>
              </w:rPr>
              <w:t xml:space="preserve">endocrine </w:t>
            </w:r>
            <w:r>
              <w:rPr>
                <w:sz w:val="20"/>
                <w:szCs w:val="20"/>
              </w:rPr>
              <w:t>system disorder.</w:t>
            </w:r>
          </w:p>
        </w:tc>
        <w:tc>
          <w:tcPr>
            <w:tcW w:w="189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65266CE" w14:textId="1230B23B" w:rsidR="00992E73" w:rsidRPr="00C25F30" w:rsidRDefault="00992E73" w:rsidP="008E0A5A">
            <w:pPr>
              <w:spacing w:after="0" w:line="240" w:lineRule="auto"/>
              <w:rPr>
                <w:sz w:val="20"/>
                <w:szCs w:val="20"/>
              </w:rPr>
            </w:pPr>
            <w:r>
              <w:rPr>
                <w:sz w:val="20"/>
                <w:szCs w:val="20"/>
              </w:rPr>
              <w:t xml:space="preserve">Clearly discussed etiology of the </w:t>
            </w:r>
            <w:r w:rsidR="008E0A5A">
              <w:rPr>
                <w:sz w:val="20"/>
                <w:szCs w:val="20"/>
              </w:rPr>
              <w:t xml:space="preserve">endocrine </w:t>
            </w:r>
            <w:r>
              <w:rPr>
                <w:sz w:val="20"/>
                <w:szCs w:val="20"/>
              </w:rPr>
              <w:t xml:space="preserve">system disorder. </w:t>
            </w:r>
          </w:p>
        </w:tc>
        <w:tc>
          <w:tcPr>
            <w:tcW w:w="193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23EB97D" w14:textId="366C1588" w:rsidR="00992E73" w:rsidRPr="00C25F30" w:rsidRDefault="00992E73" w:rsidP="008E0A5A">
            <w:pPr>
              <w:spacing w:after="0" w:line="240" w:lineRule="auto"/>
              <w:rPr>
                <w:sz w:val="20"/>
                <w:szCs w:val="20"/>
              </w:rPr>
            </w:pPr>
            <w:r>
              <w:rPr>
                <w:sz w:val="20"/>
                <w:szCs w:val="20"/>
              </w:rPr>
              <w:t xml:space="preserve">Thoroughly discussed etiology of </w:t>
            </w:r>
            <w:r w:rsidR="008E0A5A">
              <w:rPr>
                <w:sz w:val="20"/>
                <w:szCs w:val="20"/>
              </w:rPr>
              <w:t>the endocrine</w:t>
            </w:r>
            <w:r>
              <w:rPr>
                <w:sz w:val="20"/>
                <w:szCs w:val="20"/>
              </w:rPr>
              <w:t xml:space="preserve"> system disorder.  </w:t>
            </w:r>
          </w:p>
        </w:tc>
      </w:tr>
      <w:tr w:rsidR="00992E73" w14:paraId="230C21B4" w14:textId="77777777" w:rsidTr="00636194">
        <w:trPr>
          <w:trHeight w:val="64"/>
          <w:jc w:val="center"/>
        </w:trPr>
        <w:tc>
          <w:tcPr>
            <w:tcW w:w="1681" w:type="dxa"/>
            <w:vMerge/>
            <w:tcBorders>
              <w:bottom w:val="single" w:sz="4" w:space="0" w:color="auto"/>
              <w:right w:val="single" w:sz="4" w:space="0" w:color="auto"/>
            </w:tcBorders>
            <w:shd w:val="clear" w:color="auto" w:fill="F2F2F2" w:themeFill="background1" w:themeFillShade="F2"/>
            <w:vAlign w:val="center"/>
          </w:tcPr>
          <w:p w14:paraId="7D7676F2" w14:textId="77777777" w:rsidR="00992E73" w:rsidRPr="001E33A0" w:rsidRDefault="00992E73" w:rsidP="00636194">
            <w:pPr>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4BE215E" w14:textId="02AD74A2" w:rsidR="00992E73" w:rsidRPr="00C25F30" w:rsidRDefault="00992E73" w:rsidP="00636194">
            <w:pPr>
              <w:rPr>
                <w:sz w:val="20"/>
                <w:szCs w:val="20"/>
              </w:rPr>
            </w:pPr>
            <w:r w:rsidRPr="00C25F30">
              <w:rPr>
                <w:sz w:val="20"/>
                <w:szCs w:val="20"/>
              </w:rPr>
              <w:t>Points</w:t>
            </w:r>
            <w:r>
              <w:rPr>
                <w:sz w:val="20"/>
                <w:szCs w:val="20"/>
              </w:rPr>
              <w:t xml:space="preserve">: </w:t>
            </w:r>
            <w:r w:rsidR="00BC439A">
              <w:rPr>
                <w:sz w:val="20"/>
                <w:szCs w:val="20"/>
              </w:rPr>
              <w:t>10</w:t>
            </w:r>
          </w:p>
        </w:tc>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D12EBF0" w14:textId="012B5737" w:rsidR="00992E73" w:rsidRPr="00C25F30" w:rsidRDefault="00992E73" w:rsidP="00636194">
            <w:pPr>
              <w:rPr>
                <w:sz w:val="20"/>
                <w:szCs w:val="20"/>
              </w:rPr>
            </w:pPr>
            <w:r w:rsidRPr="00C25F30">
              <w:rPr>
                <w:sz w:val="20"/>
                <w:szCs w:val="20"/>
              </w:rPr>
              <w:t>Points</w:t>
            </w:r>
            <w:r>
              <w:rPr>
                <w:sz w:val="20"/>
                <w:szCs w:val="20"/>
              </w:rPr>
              <w:t>: 1</w:t>
            </w:r>
            <w:r w:rsidR="00BC439A">
              <w:rPr>
                <w:sz w:val="20"/>
                <w:szCs w:val="20"/>
              </w:rPr>
              <w:t>3</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9F23964" w14:textId="4EC351B6" w:rsidR="00992E73" w:rsidRPr="00C25F30" w:rsidRDefault="00992E73" w:rsidP="00636194">
            <w:pPr>
              <w:rPr>
                <w:sz w:val="20"/>
                <w:szCs w:val="20"/>
              </w:rPr>
            </w:pPr>
            <w:r w:rsidRPr="00C25F30">
              <w:rPr>
                <w:sz w:val="20"/>
                <w:szCs w:val="20"/>
              </w:rPr>
              <w:t>Points</w:t>
            </w:r>
            <w:r>
              <w:rPr>
                <w:sz w:val="20"/>
                <w:szCs w:val="20"/>
              </w:rPr>
              <w:t xml:space="preserve">: </w:t>
            </w:r>
            <w:r w:rsidR="00DC5817">
              <w:rPr>
                <w:sz w:val="20"/>
                <w:szCs w:val="20"/>
              </w:rPr>
              <w:t>14</w:t>
            </w:r>
          </w:p>
        </w:tc>
        <w:tc>
          <w:tcPr>
            <w:tcW w:w="1938" w:type="dxa"/>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tcPr>
          <w:p w14:paraId="0C909E0D" w14:textId="6516753A" w:rsidR="00992E73" w:rsidRPr="00C25F30" w:rsidRDefault="00992E73" w:rsidP="00636194">
            <w:pPr>
              <w:rPr>
                <w:sz w:val="20"/>
                <w:szCs w:val="20"/>
              </w:rPr>
            </w:pPr>
            <w:r w:rsidRPr="00C25F30">
              <w:rPr>
                <w:sz w:val="20"/>
                <w:szCs w:val="20"/>
              </w:rPr>
              <w:t>Points</w:t>
            </w:r>
            <w:r>
              <w:rPr>
                <w:sz w:val="20"/>
                <w:szCs w:val="20"/>
              </w:rPr>
              <w:t xml:space="preserve">: </w:t>
            </w:r>
            <w:r w:rsidR="00DC5817">
              <w:rPr>
                <w:sz w:val="20"/>
                <w:szCs w:val="20"/>
              </w:rPr>
              <w:t>15</w:t>
            </w:r>
          </w:p>
        </w:tc>
      </w:tr>
      <w:tr w:rsidR="00992E73" w14:paraId="6015D776" w14:textId="77777777" w:rsidTr="00636194">
        <w:trPr>
          <w:trHeight w:val="836"/>
          <w:jc w:val="center"/>
        </w:trPr>
        <w:tc>
          <w:tcPr>
            <w:tcW w:w="1681" w:type="dxa"/>
            <w:vMerge w:val="restart"/>
            <w:tcBorders>
              <w:right w:val="single" w:sz="4" w:space="0" w:color="auto"/>
            </w:tcBorders>
            <w:shd w:val="clear" w:color="auto" w:fill="FBE4D5" w:themeFill="accent2" w:themeFillTint="33"/>
            <w:vAlign w:val="center"/>
          </w:tcPr>
          <w:p w14:paraId="40C84281" w14:textId="77777777" w:rsidR="00E73AFD" w:rsidRDefault="00992E73" w:rsidP="00636194">
            <w:pPr>
              <w:jc w:val="center"/>
              <w:rPr>
                <w:b/>
              </w:rPr>
            </w:pPr>
            <w:r>
              <w:rPr>
                <w:b/>
              </w:rPr>
              <w:t>Clinical Manifestation</w:t>
            </w:r>
          </w:p>
          <w:p w14:paraId="2375CD16" w14:textId="40E3BE3B" w:rsidR="00992E73" w:rsidRPr="001E33A0" w:rsidRDefault="00E73AFD" w:rsidP="00636194">
            <w:pPr>
              <w:jc w:val="center"/>
              <w:rPr>
                <w:b/>
              </w:rPr>
            </w:pPr>
            <w:r>
              <w:rPr>
                <w:b/>
              </w:rPr>
              <w:t>(10 pts)</w:t>
            </w:r>
            <w:r w:rsidR="00992E73">
              <w:rPr>
                <w:b/>
              </w:rPr>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79497E89" w14:textId="6B82CA7C" w:rsidR="00992E73" w:rsidRPr="002C2CD1" w:rsidRDefault="00992E73" w:rsidP="00636194">
            <w:pPr>
              <w:rPr>
                <w:sz w:val="20"/>
                <w:szCs w:val="20"/>
              </w:rPr>
            </w:pPr>
            <w:r w:rsidRPr="002C2CD1">
              <w:rPr>
                <w:sz w:val="20"/>
                <w:szCs w:val="20"/>
              </w:rPr>
              <w:t xml:space="preserve">Did not provide examples of the clinical manifestation of the </w:t>
            </w:r>
            <w:r w:rsidR="008E0A5A">
              <w:rPr>
                <w:sz w:val="20"/>
                <w:szCs w:val="20"/>
              </w:rPr>
              <w:t xml:space="preserve">endocrine </w:t>
            </w:r>
            <w:r w:rsidRPr="002C2CD1">
              <w:rPr>
                <w:sz w:val="20"/>
                <w:szCs w:val="20"/>
              </w:rPr>
              <w:t xml:space="preserve">system disorder. </w:t>
            </w:r>
          </w:p>
          <w:p w14:paraId="13883ACB" w14:textId="77777777" w:rsidR="00992E73" w:rsidRPr="00C25F30" w:rsidRDefault="00992E73" w:rsidP="00636194">
            <w:pPr>
              <w:rPr>
                <w:sz w:val="20"/>
                <w:szCs w:val="20"/>
              </w:rPr>
            </w:pPr>
            <w:r w:rsidRPr="00BA7C92">
              <w:rPr>
                <w:i/>
                <w:sz w:val="20"/>
                <w:szCs w:val="20"/>
              </w:rPr>
              <w:t xml:space="preserve">Failure to </w:t>
            </w:r>
            <w:r>
              <w:rPr>
                <w:i/>
                <w:sz w:val="20"/>
                <w:szCs w:val="20"/>
              </w:rPr>
              <w:t>provide clinical manifestation</w:t>
            </w:r>
            <w:r w:rsidRPr="00BA7C92">
              <w:rPr>
                <w:i/>
                <w:sz w:val="20"/>
                <w:szCs w:val="20"/>
              </w:rPr>
              <w:t xml:space="preserve"> will result in zero points for this criteria.</w:t>
            </w:r>
          </w:p>
        </w:tc>
        <w:tc>
          <w:tcPr>
            <w:tcW w:w="188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6C443C4F" w14:textId="139EED36" w:rsidR="00992E73" w:rsidRPr="00C25F30" w:rsidRDefault="00992E73" w:rsidP="008E0A5A">
            <w:pPr>
              <w:rPr>
                <w:sz w:val="20"/>
                <w:szCs w:val="20"/>
              </w:rPr>
            </w:pPr>
            <w:r>
              <w:rPr>
                <w:sz w:val="20"/>
                <w:szCs w:val="20"/>
              </w:rPr>
              <w:t xml:space="preserve">Briefly provided examples of the clinical manifestation of the </w:t>
            </w:r>
            <w:r w:rsidR="008E0A5A">
              <w:rPr>
                <w:sz w:val="20"/>
                <w:szCs w:val="20"/>
              </w:rPr>
              <w:t xml:space="preserve">endocrine </w:t>
            </w:r>
            <w:r>
              <w:rPr>
                <w:sz w:val="20"/>
                <w:szCs w:val="20"/>
              </w:rPr>
              <w:t xml:space="preserve">system disorder. </w:t>
            </w:r>
          </w:p>
        </w:tc>
        <w:tc>
          <w:tcPr>
            <w:tcW w:w="1893"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10CA963E" w14:textId="52FEF553" w:rsidR="00992E73" w:rsidRPr="00C25F30" w:rsidRDefault="00992E73" w:rsidP="008E0A5A">
            <w:pPr>
              <w:rPr>
                <w:sz w:val="20"/>
                <w:szCs w:val="20"/>
              </w:rPr>
            </w:pPr>
            <w:r>
              <w:rPr>
                <w:sz w:val="20"/>
                <w:szCs w:val="20"/>
              </w:rPr>
              <w:t xml:space="preserve">Clearly provided detailed examples of the clinical manifestation of the </w:t>
            </w:r>
            <w:r w:rsidR="008E0A5A">
              <w:rPr>
                <w:sz w:val="20"/>
                <w:szCs w:val="20"/>
              </w:rPr>
              <w:t xml:space="preserve">endocrine </w:t>
            </w:r>
            <w:r>
              <w:rPr>
                <w:sz w:val="20"/>
                <w:szCs w:val="20"/>
              </w:rPr>
              <w:t xml:space="preserve">system disorder. </w:t>
            </w:r>
          </w:p>
        </w:tc>
        <w:tc>
          <w:tcPr>
            <w:tcW w:w="1938" w:type="dxa"/>
            <w:tcBorders>
              <w:top w:val="single" w:sz="4" w:space="0" w:color="auto"/>
              <w:left w:val="single" w:sz="4" w:space="0" w:color="auto"/>
              <w:bottom w:val="single" w:sz="4" w:space="0" w:color="auto"/>
            </w:tcBorders>
            <w:shd w:val="clear" w:color="auto" w:fill="FBE4D5" w:themeFill="accent2" w:themeFillTint="33"/>
            <w:tcMar>
              <w:top w:w="0" w:type="dxa"/>
              <w:left w:w="108" w:type="dxa"/>
              <w:bottom w:w="0" w:type="dxa"/>
              <w:right w:w="108" w:type="dxa"/>
            </w:tcMar>
          </w:tcPr>
          <w:p w14:paraId="46F27F98" w14:textId="1A1660A6" w:rsidR="00992E73" w:rsidRPr="00C25F30" w:rsidRDefault="00992E73" w:rsidP="008E0A5A">
            <w:pPr>
              <w:rPr>
                <w:sz w:val="20"/>
                <w:szCs w:val="20"/>
              </w:rPr>
            </w:pPr>
            <w:r>
              <w:rPr>
                <w:sz w:val="20"/>
                <w:szCs w:val="20"/>
              </w:rPr>
              <w:t xml:space="preserve">Thoroughly provided detailed examples of the clinical manifestation of the </w:t>
            </w:r>
            <w:r w:rsidR="008E0A5A">
              <w:rPr>
                <w:sz w:val="20"/>
                <w:szCs w:val="20"/>
              </w:rPr>
              <w:t xml:space="preserve">endocrine </w:t>
            </w:r>
            <w:r>
              <w:rPr>
                <w:sz w:val="20"/>
                <w:szCs w:val="20"/>
              </w:rPr>
              <w:t xml:space="preserve">system disorder. </w:t>
            </w:r>
          </w:p>
        </w:tc>
      </w:tr>
      <w:tr w:rsidR="00992E73" w14:paraId="014F2FC2" w14:textId="77777777" w:rsidTr="00636194">
        <w:trPr>
          <w:trHeight w:val="64"/>
          <w:jc w:val="center"/>
        </w:trPr>
        <w:tc>
          <w:tcPr>
            <w:tcW w:w="1681" w:type="dxa"/>
            <w:vMerge/>
            <w:tcBorders>
              <w:bottom w:val="single" w:sz="4" w:space="0" w:color="auto"/>
              <w:right w:val="single" w:sz="4" w:space="0" w:color="auto"/>
            </w:tcBorders>
            <w:shd w:val="clear" w:color="auto" w:fill="FBE4D5" w:themeFill="accent2" w:themeFillTint="33"/>
            <w:vAlign w:val="center"/>
          </w:tcPr>
          <w:p w14:paraId="40F7C3A0" w14:textId="77777777" w:rsidR="00992E73" w:rsidRPr="001E33A0" w:rsidRDefault="00992E73" w:rsidP="00636194">
            <w:pPr>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7C18B154" w14:textId="77777777" w:rsidR="00992E73" w:rsidRPr="00C25F30" w:rsidRDefault="00992E73" w:rsidP="00636194">
            <w:pPr>
              <w:rPr>
                <w:sz w:val="20"/>
                <w:szCs w:val="20"/>
              </w:rPr>
            </w:pPr>
            <w:r w:rsidRPr="00C25F30">
              <w:rPr>
                <w:sz w:val="20"/>
                <w:szCs w:val="20"/>
              </w:rPr>
              <w:t>Points</w:t>
            </w:r>
            <w:r>
              <w:rPr>
                <w:sz w:val="20"/>
                <w:szCs w:val="20"/>
              </w:rPr>
              <w:t>: 6</w:t>
            </w:r>
          </w:p>
        </w:tc>
        <w:tc>
          <w:tcPr>
            <w:tcW w:w="188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5A57EC69" w14:textId="77777777" w:rsidR="00992E73" w:rsidRPr="00C25F30" w:rsidRDefault="00992E73" w:rsidP="00636194">
            <w:pPr>
              <w:rPr>
                <w:sz w:val="20"/>
                <w:szCs w:val="20"/>
              </w:rPr>
            </w:pPr>
            <w:r w:rsidRPr="00C25F30">
              <w:rPr>
                <w:sz w:val="20"/>
                <w:szCs w:val="20"/>
              </w:rPr>
              <w:t>Points</w:t>
            </w:r>
            <w:r>
              <w:rPr>
                <w:sz w:val="20"/>
                <w:szCs w:val="20"/>
              </w:rPr>
              <w:t>: 8</w:t>
            </w:r>
          </w:p>
        </w:tc>
        <w:tc>
          <w:tcPr>
            <w:tcW w:w="1893"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7A154C96" w14:textId="77777777" w:rsidR="00992E73" w:rsidRPr="00C25F30" w:rsidRDefault="00992E73" w:rsidP="00636194">
            <w:pPr>
              <w:rPr>
                <w:sz w:val="20"/>
                <w:szCs w:val="20"/>
              </w:rPr>
            </w:pPr>
            <w:r w:rsidRPr="00C25F30">
              <w:rPr>
                <w:sz w:val="20"/>
                <w:szCs w:val="20"/>
              </w:rPr>
              <w:t>Points</w:t>
            </w:r>
            <w:r>
              <w:rPr>
                <w:sz w:val="20"/>
                <w:szCs w:val="20"/>
              </w:rPr>
              <w:t>: 9</w:t>
            </w:r>
          </w:p>
        </w:tc>
        <w:tc>
          <w:tcPr>
            <w:tcW w:w="1938" w:type="dxa"/>
            <w:tcBorders>
              <w:top w:val="single" w:sz="4" w:space="0" w:color="auto"/>
              <w:left w:val="single" w:sz="4" w:space="0" w:color="auto"/>
              <w:bottom w:val="single" w:sz="4" w:space="0" w:color="auto"/>
            </w:tcBorders>
            <w:shd w:val="clear" w:color="auto" w:fill="FBE4D5" w:themeFill="accent2" w:themeFillTint="33"/>
            <w:tcMar>
              <w:top w:w="0" w:type="dxa"/>
              <w:left w:w="108" w:type="dxa"/>
              <w:bottom w:w="0" w:type="dxa"/>
              <w:right w:w="108" w:type="dxa"/>
            </w:tcMar>
          </w:tcPr>
          <w:p w14:paraId="1E280B88" w14:textId="77777777" w:rsidR="00992E73" w:rsidRPr="00C25F30" w:rsidRDefault="00992E73" w:rsidP="00636194">
            <w:pPr>
              <w:rPr>
                <w:sz w:val="20"/>
                <w:szCs w:val="20"/>
              </w:rPr>
            </w:pPr>
            <w:r w:rsidRPr="00C25F30">
              <w:rPr>
                <w:sz w:val="20"/>
                <w:szCs w:val="20"/>
              </w:rPr>
              <w:t>Points</w:t>
            </w:r>
            <w:r>
              <w:rPr>
                <w:sz w:val="20"/>
                <w:szCs w:val="20"/>
              </w:rPr>
              <w:t>: 10</w:t>
            </w:r>
          </w:p>
        </w:tc>
      </w:tr>
      <w:tr w:rsidR="00992E73" w14:paraId="08778BCD" w14:textId="77777777" w:rsidTr="00636194">
        <w:trPr>
          <w:trHeight w:val="692"/>
          <w:jc w:val="center"/>
        </w:trPr>
        <w:tc>
          <w:tcPr>
            <w:tcW w:w="1681" w:type="dxa"/>
            <w:vMerge w:val="restart"/>
            <w:tcBorders>
              <w:right w:val="single" w:sz="4" w:space="0" w:color="auto"/>
            </w:tcBorders>
            <w:shd w:val="clear" w:color="auto" w:fill="E2EFD9" w:themeFill="accent6" w:themeFillTint="33"/>
            <w:vAlign w:val="center"/>
          </w:tcPr>
          <w:p w14:paraId="41DB6485" w14:textId="77777777" w:rsidR="00992E73" w:rsidRDefault="00992E73" w:rsidP="00636194">
            <w:pPr>
              <w:jc w:val="center"/>
              <w:rPr>
                <w:b/>
              </w:rPr>
            </w:pPr>
            <w:r>
              <w:rPr>
                <w:b/>
              </w:rPr>
              <w:t>Treatment</w:t>
            </w:r>
          </w:p>
          <w:p w14:paraId="55E7E6AA" w14:textId="7F1FE021" w:rsidR="00DC5817" w:rsidRPr="001E33A0" w:rsidRDefault="00BC439A" w:rsidP="00636194">
            <w:pPr>
              <w:jc w:val="center"/>
              <w:rPr>
                <w:b/>
              </w:rPr>
            </w:pPr>
            <w:r>
              <w:rPr>
                <w:b/>
              </w:rPr>
              <w:t>(5</w:t>
            </w:r>
            <w:r w:rsidR="00DC5817">
              <w:rPr>
                <w:b/>
              </w:rPr>
              <w:t xml:space="preserve"> pts)</w:t>
            </w:r>
          </w:p>
        </w:tc>
        <w:tc>
          <w:tcPr>
            <w:tcW w:w="1955"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3C88E2A6" w14:textId="67867E91" w:rsidR="00992E73" w:rsidRPr="00DF4E6B" w:rsidRDefault="00992E73" w:rsidP="00636194">
            <w:pPr>
              <w:rPr>
                <w:sz w:val="20"/>
                <w:szCs w:val="20"/>
              </w:rPr>
            </w:pPr>
            <w:r w:rsidRPr="00DF4E6B">
              <w:rPr>
                <w:sz w:val="20"/>
                <w:szCs w:val="20"/>
              </w:rPr>
              <w:t xml:space="preserve">Did not present treatment for </w:t>
            </w:r>
            <w:r w:rsidR="008E0A5A">
              <w:rPr>
                <w:sz w:val="20"/>
                <w:szCs w:val="20"/>
              </w:rPr>
              <w:t xml:space="preserve">endocrine </w:t>
            </w:r>
            <w:r w:rsidRPr="00DF4E6B">
              <w:rPr>
                <w:sz w:val="20"/>
                <w:szCs w:val="20"/>
              </w:rPr>
              <w:t xml:space="preserve">system disorder. </w:t>
            </w:r>
          </w:p>
          <w:p w14:paraId="6A6BC5E8" w14:textId="77777777" w:rsidR="00992E73" w:rsidRPr="00C25F30" w:rsidRDefault="00992E73" w:rsidP="00636194">
            <w:pPr>
              <w:rPr>
                <w:sz w:val="20"/>
                <w:szCs w:val="20"/>
              </w:rPr>
            </w:pPr>
            <w:r w:rsidRPr="00BA7C92">
              <w:rPr>
                <w:i/>
                <w:sz w:val="20"/>
                <w:szCs w:val="20"/>
              </w:rPr>
              <w:t xml:space="preserve">Failure to </w:t>
            </w:r>
            <w:r>
              <w:rPr>
                <w:i/>
                <w:sz w:val="20"/>
                <w:szCs w:val="20"/>
              </w:rPr>
              <w:t>provide treatment</w:t>
            </w:r>
            <w:r w:rsidRPr="00BA7C92">
              <w:rPr>
                <w:i/>
                <w:sz w:val="20"/>
                <w:szCs w:val="20"/>
              </w:rPr>
              <w:t xml:space="preserve"> will result in zero points for this criteria.</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439439AF" w14:textId="2DB27EB5" w:rsidR="00992E73" w:rsidRPr="00C25F30" w:rsidRDefault="00992E73" w:rsidP="008E0A5A">
            <w:pPr>
              <w:rPr>
                <w:sz w:val="20"/>
                <w:szCs w:val="20"/>
              </w:rPr>
            </w:pPr>
            <w:r>
              <w:rPr>
                <w:sz w:val="20"/>
                <w:szCs w:val="20"/>
              </w:rPr>
              <w:t xml:space="preserve">Briefly provided treatment options for </w:t>
            </w:r>
            <w:r w:rsidR="008E0A5A">
              <w:rPr>
                <w:sz w:val="20"/>
                <w:szCs w:val="20"/>
              </w:rPr>
              <w:t xml:space="preserve">the endocrine </w:t>
            </w:r>
            <w:r>
              <w:rPr>
                <w:sz w:val="20"/>
                <w:szCs w:val="20"/>
              </w:rPr>
              <w:t xml:space="preserve">system disorder. </w:t>
            </w:r>
          </w:p>
        </w:tc>
        <w:tc>
          <w:tcPr>
            <w:tcW w:w="189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2875D7B3" w14:textId="0F06DBB5" w:rsidR="00992E73" w:rsidRPr="00C25F30" w:rsidRDefault="00992E73" w:rsidP="007D15DD">
            <w:pPr>
              <w:rPr>
                <w:sz w:val="20"/>
                <w:szCs w:val="20"/>
              </w:rPr>
            </w:pPr>
            <w:r>
              <w:rPr>
                <w:sz w:val="20"/>
                <w:szCs w:val="20"/>
              </w:rPr>
              <w:t xml:space="preserve">Clearly provided treatment options </w:t>
            </w:r>
            <w:r w:rsidR="007D15DD">
              <w:rPr>
                <w:sz w:val="20"/>
                <w:szCs w:val="20"/>
              </w:rPr>
              <w:t>for the endocrine system disorder</w:t>
            </w:r>
            <w:r>
              <w:rPr>
                <w:sz w:val="20"/>
                <w:szCs w:val="20"/>
              </w:rPr>
              <w:t xml:space="preserve">. </w:t>
            </w:r>
          </w:p>
        </w:tc>
        <w:tc>
          <w:tcPr>
            <w:tcW w:w="1938" w:type="dxa"/>
            <w:tcBorders>
              <w:top w:val="single" w:sz="4" w:space="0" w:color="auto"/>
              <w:left w:val="single" w:sz="4" w:space="0" w:color="auto"/>
              <w:bottom w:val="single" w:sz="4" w:space="0" w:color="auto"/>
            </w:tcBorders>
            <w:shd w:val="clear" w:color="auto" w:fill="E2EFD9" w:themeFill="accent6" w:themeFillTint="33"/>
            <w:tcMar>
              <w:top w:w="0" w:type="dxa"/>
              <w:left w:w="108" w:type="dxa"/>
              <w:bottom w:w="0" w:type="dxa"/>
              <w:right w:w="108" w:type="dxa"/>
            </w:tcMar>
          </w:tcPr>
          <w:p w14:paraId="4BE0C1CC" w14:textId="1527721E" w:rsidR="00992E73" w:rsidRPr="00C25F30" w:rsidRDefault="00992E73" w:rsidP="007D15DD">
            <w:pPr>
              <w:rPr>
                <w:sz w:val="20"/>
                <w:szCs w:val="20"/>
              </w:rPr>
            </w:pPr>
            <w:r>
              <w:rPr>
                <w:sz w:val="20"/>
                <w:szCs w:val="20"/>
              </w:rPr>
              <w:t xml:space="preserve">Thoroughly provided detailed treatment options </w:t>
            </w:r>
            <w:r w:rsidR="007D15DD">
              <w:rPr>
                <w:sz w:val="20"/>
                <w:szCs w:val="20"/>
              </w:rPr>
              <w:t>for the endocrine system disorder</w:t>
            </w:r>
            <w:r>
              <w:rPr>
                <w:sz w:val="20"/>
                <w:szCs w:val="20"/>
              </w:rPr>
              <w:t xml:space="preserve">. </w:t>
            </w:r>
          </w:p>
        </w:tc>
      </w:tr>
      <w:tr w:rsidR="00992E73" w14:paraId="3164AE20" w14:textId="77777777" w:rsidTr="00636194">
        <w:trPr>
          <w:trHeight w:val="64"/>
          <w:jc w:val="center"/>
        </w:trPr>
        <w:tc>
          <w:tcPr>
            <w:tcW w:w="1681" w:type="dxa"/>
            <w:vMerge/>
            <w:tcBorders>
              <w:bottom w:val="single" w:sz="4" w:space="0" w:color="auto"/>
              <w:right w:val="single" w:sz="4" w:space="0" w:color="auto"/>
            </w:tcBorders>
            <w:shd w:val="clear" w:color="auto" w:fill="E2EFD9" w:themeFill="accent6" w:themeFillTint="33"/>
            <w:vAlign w:val="center"/>
          </w:tcPr>
          <w:p w14:paraId="6D3ADF08" w14:textId="77777777" w:rsidR="00992E73" w:rsidRPr="001E33A0" w:rsidRDefault="00992E73" w:rsidP="00636194">
            <w:pPr>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068B3284" w14:textId="2185E337" w:rsidR="00992E73" w:rsidRPr="00C25F30" w:rsidRDefault="00992E73" w:rsidP="00636194">
            <w:pPr>
              <w:rPr>
                <w:sz w:val="20"/>
                <w:szCs w:val="20"/>
              </w:rPr>
            </w:pPr>
            <w:r w:rsidRPr="00C25F30">
              <w:rPr>
                <w:sz w:val="20"/>
                <w:szCs w:val="20"/>
              </w:rPr>
              <w:t>Points</w:t>
            </w:r>
            <w:r w:rsidR="00BC439A">
              <w:rPr>
                <w:sz w:val="20"/>
                <w:szCs w:val="20"/>
              </w:rPr>
              <w:t>: 2</w:t>
            </w:r>
          </w:p>
        </w:tc>
        <w:tc>
          <w:tcPr>
            <w:tcW w:w="188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251DA821" w14:textId="15855DC8" w:rsidR="00992E73" w:rsidRPr="00C25F30" w:rsidRDefault="00992E73" w:rsidP="00636194">
            <w:pPr>
              <w:rPr>
                <w:sz w:val="20"/>
                <w:szCs w:val="20"/>
              </w:rPr>
            </w:pPr>
            <w:r w:rsidRPr="00C25F30">
              <w:rPr>
                <w:sz w:val="20"/>
                <w:szCs w:val="20"/>
              </w:rPr>
              <w:t>Points</w:t>
            </w:r>
            <w:r w:rsidR="00BC439A">
              <w:rPr>
                <w:sz w:val="20"/>
                <w:szCs w:val="20"/>
              </w:rPr>
              <w:t>: 3</w:t>
            </w:r>
          </w:p>
        </w:tc>
        <w:tc>
          <w:tcPr>
            <w:tcW w:w="189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7DC7B9F9" w14:textId="229F43A2" w:rsidR="00992E73" w:rsidRPr="00C25F30" w:rsidRDefault="00992E73" w:rsidP="00636194">
            <w:pPr>
              <w:rPr>
                <w:sz w:val="20"/>
                <w:szCs w:val="20"/>
              </w:rPr>
            </w:pPr>
            <w:r w:rsidRPr="00C25F30">
              <w:rPr>
                <w:sz w:val="20"/>
                <w:szCs w:val="20"/>
              </w:rPr>
              <w:t>Points</w:t>
            </w:r>
            <w:r w:rsidR="00BC439A">
              <w:rPr>
                <w:sz w:val="20"/>
                <w:szCs w:val="20"/>
              </w:rPr>
              <w:t>: 4</w:t>
            </w:r>
          </w:p>
        </w:tc>
        <w:tc>
          <w:tcPr>
            <w:tcW w:w="1938" w:type="dxa"/>
            <w:tcBorders>
              <w:top w:val="single" w:sz="4" w:space="0" w:color="auto"/>
              <w:left w:val="single" w:sz="4" w:space="0" w:color="auto"/>
              <w:bottom w:val="single" w:sz="4" w:space="0" w:color="auto"/>
            </w:tcBorders>
            <w:shd w:val="clear" w:color="auto" w:fill="E2EFD9" w:themeFill="accent6" w:themeFillTint="33"/>
            <w:tcMar>
              <w:top w:w="0" w:type="dxa"/>
              <w:left w:w="108" w:type="dxa"/>
              <w:bottom w:w="0" w:type="dxa"/>
              <w:right w:w="108" w:type="dxa"/>
            </w:tcMar>
          </w:tcPr>
          <w:p w14:paraId="72368A4D" w14:textId="3DD1A3A2" w:rsidR="00992E73" w:rsidRPr="00C25F30" w:rsidRDefault="00992E73" w:rsidP="00636194">
            <w:pPr>
              <w:rPr>
                <w:sz w:val="20"/>
                <w:szCs w:val="20"/>
              </w:rPr>
            </w:pPr>
            <w:r w:rsidRPr="00C25F30">
              <w:rPr>
                <w:sz w:val="20"/>
                <w:szCs w:val="20"/>
              </w:rPr>
              <w:t>Points</w:t>
            </w:r>
            <w:r w:rsidR="00BC439A">
              <w:rPr>
                <w:sz w:val="20"/>
                <w:szCs w:val="20"/>
              </w:rPr>
              <w:t>: 5</w:t>
            </w:r>
          </w:p>
        </w:tc>
      </w:tr>
      <w:tr w:rsidR="005B54BA" w14:paraId="65F2B38A" w14:textId="77777777" w:rsidTr="00636194">
        <w:trPr>
          <w:trHeight w:val="1079"/>
          <w:jc w:val="center"/>
        </w:trPr>
        <w:tc>
          <w:tcPr>
            <w:tcW w:w="1681" w:type="dxa"/>
            <w:vMerge w:val="restart"/>
            <w:tcBorders>
              <w:top w:val="single" w:sz="4" w:space="0" w:color="auto"/>
              <w:right w:val="single" w:sz="4" w:space="0" w:color="auto"/>
            </w:tcBorders>
            <w:shd w:val="clear" w:color="auto" w:fill="FFF2CC" w:themeFill="accent4" w:themeFillTint="33"/>
            <w:vAlign w:val="center"/>
          </w:tcPr>
          <w:p w14:paraId="7E78C8BA" w14:textId="60774EF4" w:rsidR="005B54BA" w:rsidRDefault="005B54BA" w:rsidP="005B54BA">
            <w:pPr>
              <w:spacing w:after="0"/>
              <w:jc w:val="center"/>
              <w:rPr>
                <w:b/>
              </w:rPr>
            </w:pPr>
            <w:r>
              <w:rPr>
                <w:b/>
              </w:rPr>
              <w:t>APA, Spelling and Grammar</w:t>
            </w:r>
          </w:p>
          <w:p w14:paraId="7AB9963B" w14:textId="031C4F1D" w:rsidR="005B54BA" w:rsidRPr="006F2138" w:rsidRDefault="005B54BA" w:rsidP="005B54BA">
            <w:pPr>
              <w:spacing w:after="0"/>
              <w:jc w:val="center"/>
              <w:rPr>
                <w:b/>
              </w:rPr>
            </w:pPr>
            <w:r>
              <w:rPr>
                <w:b/>
              </w:rPr>
              <w:t xml:space="preserve"> </w:t>
            </w:r>
            <w:r w:rsidRPr="006F2138">
              <w:rPr>
                <w:b/>
              </w:rPr>
              <w:t>(</w:t>
            </w:r>
            <w:r>
              <w:rPr>
                <w:b/>
              </w:rPr>
              <w:t>5 pts</w:t>
            </w:r>
            <w:r w:rsidRPr="006F2138">
              <w:rPr>
                <w:b/>
              </w:rPr>
              <w:t>)</w:t>
            </w:r>
          </w:p>
          <w:p w14:paraId="3CC54FA4" w14:textId="77777777" w:rsidR="005B54BA" w:rsidRPr="001E33A0" w:rsidRDefault="005B54BA" w:rsidP="005B54BA">
            <w:pPr>
              <w:spacing w:after="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788D2A4E" w14:textId="46420627" w:rsidR="005B54BA" w:rsidRPr="00452839" w:rsidRDefault="005B54BA" w:rsidP="005B54BA">
            <w:pPr>
              <w:spacing w:after="0"/>
              <w:rPr>
                <w:sz w:val="20"/>
                <w:szCs w:val="20"/>
              </w:rPr>
            </w:pPr>
            <w:r>
              <w:rPr>
                <w:sz w:val="20"/>
                <w:szCs w:val="20"/>
              </w:rPr>
              <w:t xml:space="preserve">Six or more APA, spelling or grammar errors.  Detracts from </w:t>
            </w:r>
            <w:r w:rsidRPr="005F5468">
              <w:rPr>
                <w:sz w:val="20"/>
                <w:szCs w:val="20"/>
              </w:rPr>
              <w:t xml:space="preserve">the readability of the submission.  </w:t>
            </w:r>
          </w:p>
        </w:tc>
        <w:tc>
          <w:tcPr>
            <w:tcW w:w="188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5A9CE978" w14:textId="724AFA89" w:rsidR="005B54BA" w:rsidRPr="00452839" w:rsidRDefault="005B54BA" w:rsidP="005B54BA">
            <w:pPr>
              <w:tabs>
                <w:tab w:val="center" w:pos="1669"/>
              </w:tabs>
              <w:spacing w:after="0"/>
              <w:rPr>
                <w:sz w:val="20"/>
                <w:szCs w:val="20"/>
              </w:rPr>
            </w:pPr>
            <w:r>
              <w:rPr>
                <w:sz w:val="20"/>
                <w:szCs w:val="20"/>
              </w:rPr>
              <w:t xml:space="preserve">No more than five APA, </w:t>
            </w:r>
            <w:r w:rsidRPr="005F5468">
              <w:rPr>
                <w:sz w:val="20"/>
                <w:szCs w:val="20"/>
              </w:rPr>
              <w:t>spelling or grammar errors</w:t>
            </w:r>
            <w:r>
              <w:rPr>
                <w:sz w:val="20"/>
                <w:szCs w:val="20"/>
              </w:rPr>
              <w:t xml:space="preserve">, minimally detracts </w:t>
            </w:r>
            <w:r w:rsidRPr="005F5468">
              <w:rPr>
                <w:sz w:val="20"/>
                <w:szCs w:val="20"/>
              </w:rPr>
              <w:t xml:space="preserve">from the readability of the submission.  </w:t>
            </w:r>
          </w:p>
        </w:tc>
        <w:tc>
          <w:tcPr>
            <w:tcW w:w="189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50B5999A" w14:textId="4BBEF964" w:rsidR="005B54BA" w:rsidRPr="00452839" w:rsidRDefault="005B54BA" w:rsidP="005B54BA">
            <w:pPr>
              <w:spacing w:after="0"/>
              <w:rPr>
                <w:sz w:val="20"/>
                <w:szCs w:val="20"/>
              </w:rPr>
            </w:pPr>
            <w:r>
              <w:rPr>
                <w:sz w:val="20"/>
                <w:szCs w:val="20"/>
              </w:rPr>
              <w:t xml:space="preserve">No more than three APA, </w:t>
            </w:r>
            <w:r w:rsidRPr="00452839">
              <w:rPr>
                <w:sz w:val="20"/>
                <w:szCs w:val="20"/>
              </w:rPr>
              <w:t xml:space="preserve">spelling </w:t>
            </w:r>
            <w:r>
              <w:rPr>
                <w:sz w:val="20"/>
                <w:szCs w:val="20"/>
              </w:rPr>
              <w:t xml:space="preserve">or grammar errors.  Does not </w:t>
            </w:r>
            <w:r w:rsidRPr="005F5468">
              <w:rPr>
                <w:sz w:val="20"/>
                <w:szCs w:val="20"/>
              </w:rPr>
              <w:t xml:space="preserve">detract from the </w:t>
            </w:r>
            <w:r>
              <w:rPr>
                <w:sz w:val="20"/>
                <w:szCs w:val="20"/>
              </w:rPr>
              <w:t xml:space="preserve">readability of the submission.  </w:t>
            </w:r>
          </w:p>
        </w:tc>
        <w:tc>
          <w:tcPr>
            <w:tcW w:w="193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61D29032" w14:textId="531F4947" w:rsidR="005B54BA" w:rsidRPr="00452839" w:rsidRDefault="005B54BA" w:rsidP="005B54BA">
            <w:pPr>
              <w:spacing w:after="0"/>
              <w:rPr>
                <w:sz w:val="20"/>
                <w:szCs w:val="20"/>
              </w:rPr>
            </w:pPr>
            <w:r>
              <w:rPr>
                <w:sz w:val="20"/>
                <w:szCs w:val="20"/>
              </w:rPr>
              <w:t xml:space="preserve">No APA, spelling or </w:t>
            </w:r>
            <w:r w:rsidRPr="00452839">
              <w:rPr>
                <w:sz w:val="20"/>
                <w:szCs w:val="20"/>
              </w:rPr>
              <w:t>grammar errors.</w:t>
            </w:r>
          </w:p>
        </w:tc>
      </w:tr>
      <w:tr w:rsidR="00992E73" w14:paraId="6806D821" w14:textId="77777777" w:rsidTr="00636194">
        <w:trPr>
          <w:trHeight w:val="422"/>
          <w:jc w:val="center"/>
        </w:trPr>
        <w:tc>
          <w:tcPr>
            <w:tcW w:w="1681" w:type="dxa"/>
            <w:vMerge/>
            <w:tcBorders>
              <w:right w:val="single" w:sz="4" w:space="0" w:color="auto"/>
            </w:tcBorders>
            <w:shd w:val="clear" w:color="auto" w:fill="FFF2CC" w:themeFill="accent4" w:themeFillTint="33"/>
            <w:vAlign w:val="center"/>
          </w:tcPr>
          <w:p w14:paraId="2ADEAC1F" w14:textId="77777777" w:rsidR="00992E73" w:rsidRPr="001E33A0" w:rsidRDefault="00992E73" w:rsidP="00636194">
            <w:pPr>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3B7DE5D2" w14:textId="5CA080BA" w:rsidR="00992E73" w:rsidRPr="006F2138" w:rsidRDefault="00DC5817" w:rsidP="00636194">
            <w:r>
              <w:t>Points: 2</w:t>
            </w:r>
          </w:p>
        </w:tc>
        <w:tc>
          <w:tcPr>
            <w:tcW w:w="188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67E68AD8" w14:textId="46926D8B" w:rsidR="00992E73" w:rsidRPr="00C25F30" w:rsidRDefault="00DC5817" w:rsidP="00636194">
            <w:pPr>
              <w:rPr>
                <w:sz w:val="20"/>
                <w:szCs w:val="20"/>
              </w:rPr>
            </w:pPr>
            <w:r>
              <w:t>Points: 3</w:t>
            </w:r>
          </w:p>
        </w:tc>
        <w:tc>
          <w:tcPr>
            <w:tcW w:w="189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12696D58" w14:textId="1E76FBF6" w:rsidR="00992E73" w:rsidRPr="00C25F30" w:rsidRDefault="00DC5817" w:rsidP="00636194">
            <w:pPr>
              <w:rPr>
                <w:sz w:val="20"/>
                <w:szCs w:val="20"/>
              </w:rPr>
            </w:pPr>
            <w:r>
              <w:t>Points: 4</w:t>
            </w:r>
          </w:p>
        </w:tc>
        <w:tc>
          <w:tcPr>
            <w:tcW w:w="193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71947985" w14:textId="77777777" w:rsidR="00992E73" w:rsidRPr="00C25F30" w:rsidRDefault="00992E73" w:rsidP="00636194">
            <w:pPr>
              <w:rPr>
                <w:sz w:val="20"/>
                <w:szCs w:val="20"/>
              </w:rPr>
            </w:pPr>
            <w:r>
              <w:t>Points: 5</w:t>
            </w:r>
          </w:p>
        </w:tc>
      </w:tr>
      <w:tr w:rsidR="00992E73" w:rsidRPr="009D0618" w14:paraId="3FD1C56D" w14:textId="77777777" w:rsidTr="00636194">
        <w:trPr>
          <w:trHeight w:val="269"/>
          <w:jc w:val="center"/>
        </w:trPr>
        <w:tc>
          <w:tcPr>
            <w:tcW w:w="1681" w:type="dxa"/>
            <w:vMerge/>
            <w:tcBorders>
              <w:bottom w:val="single" w:sz="4" w:space="0" w:color="auto"/>
              <w:right w:val="single" w:sz="4" w:space="0" w:color="auto"/>
            </w:tcBorders>
            <w:shd w:val="clear" w:color="auto" w:fill="E7E6E6" w:themeFill="background2"/>
            <w:vAlign w:val="center"/>
          </w:tcPr>
          <w:p w14:paraId="699E4AB8" w14:textId="77777777" w:rsidR="00992E73" w:rsidRPr="001E33A0" w:rsidRDefault="00992E73" w:rsidP="00636194">
            <w:pPr>
              <w:spacing w:after="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14:paraId="78A561C9" w14:textId="5D3C21A7" w:rsidR="00992E73" w:rsidRPr="009D0618" w:rsidRDefault="00992E73" w:rsidP="00636194">
            <w:pPr>
              <w:spacing w:after="0"/>
              <w:rPr>
                <w:sz w:val="20"/>
                <w:szCs w:val="20"/>
              </w:rPr>
            </w:pPr>
            <w:r>
              <w:rPr>
                <w:sz w:val="20"/>
                <w:szCs w:val="20"/>
              </w:rPr>
              <w:t xml:space="preserve">Points: </w:t>
            </w:r>
            <w:r w:rsidR="00BC439A">
              <w:rPr>
                <w:sz w:val="20"/>
                <w:szCs w:val="20"/>
              </w:rPr>
              <w:t xml:space="preserve"> 30</w:t>
            </w:r>
          </w:p>
        </w:tc>
        <w:tc>
          <w:tcPr>
            <w:tcW w:w="188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14:paraId="7BA56044" w14:textId="327B320C" w:rsidR="00992E73" w:rsidRPr="009D0618" w:rsidRDefault="00992E73" w:rsidP="00636194">
            <w:pPr>
              <w:spacing w:after="0"/>
              <w:rPr>
                <w:sz w:val="20"/>
                <w:szCs w:val="20"/>
              </w:rPr>
            </w:pPr>
            <w:r w:rsidRPr="009D0618">
              <w:rPr>
                <w:sz w:val="20"/>
                <w:szCs w:val="20"/>
              </w:rPr>
              <w:t>Points:</w:t>
            </w:r>
            <w:r>
              <w:rPr>
                <w:sz w:val="20"/>
                <w:szCs w:val="20"/>
              </w:rPr>
              <w:t xml:space="preserve"> </w:t>
            </w:r>
            <w:r w:rsidR="00BC439A">
              <w:rPr>
                <w:sz w:val="20"/>
                <w:szCs w:val="20"/>
              </w:rPr>
              <w:t>40</w:t>
            </w:r>
          </w:p>
        </w:tc>
        <w:tc>
          <w:tcPr>
            <w:tcW w:w="18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14:paraId="126B0179" w14:textId="53E25AF2" w:rsidR="00992E73" w:rsidRPr="009D0618" w:rsidRDefault="00992E73" w:rsidP="00636194">
            <w:pPr>
              <w:spacing w:after="0"/>
              <w:rPr>
                <w:sz w:val="20"/>
                <w:szCs w:val="20"/>
              </w:rPr>
            </w:pPr>
            <w:r w:rsidRPr="009D0618">
              <w:rPr>
                <w:sz w:val="20"/>
                <w:szCs w:val="20"/>
              </w:rPr>
              <w:t>Points:</w:t>
            </w:r>
            <w:r>
              <w:rPr>
                <w:sz w:val="20"/>
                <w:szCs w:val="20"/>
              </w:rPr>
              <w:t xml:space="preserve"> </w:t>
            </w:r>
            <w:r w:rsidR="007D15DD">
              <w:rPr>
                <w:sz w:val="20"/>
                <w:szCs w:val="20"/>
              </w:rPr>
              <w:t>45</w:t>
            </w:r>
          </w:p>
        </w:tc>
        <w:tc>
          <w:tcPr>
            <w:tcW w:w="1938" w:type="dxa"/>
            <w:tcBorders>
              <w:top w:val="single" w:sz="4" w:space="0" w:color="auto"/>
              <w:left w:val="single" w:sz="4" w:space="0" w:color="auto"/>
              <w:bottom w:val="single" w:sz="4" w:space="0" w:color="auto"/>
            </w:tcBorders>
            <w:shd w:val="clear" w:color="auto" w:fill="E7E6E6" w:themeFill="background2"/>
            <w:tcMar>
              <w:top w:w="0" w:type="dxa"/>
              <w:left w:w="108" w:type="dxa"/>
              <w:bottom w:w="0" w:type="dxa"/>
              <w:right w:w="108" w:type="dxa"/>
            </w:tcMar>
            <w:vAlign w:val="center"/>
          </w:tcPr>
          <w:p w14:paraId="2E2440AC" w14:textId="2AFC8E52" w:rsidR="00992E73" w:rsidRPr="009D0618" w:rsidRDefault="00992E73" w:rsidP="00636194">
            <w:pPr>
              <w:spacing w:after="0"/>
              <w:rPr>
                <w:sz w:val="20"/>
                <w:szCs w:val="20"/>
              </w:rPr>
            </w:pPr>
            <w:r w:rsidRPr="009D0618">
              <w:rPr>
                <w:sz w:val="20"/>
                <w:szCs w:val="20"/>
              </w:rPr>
              <w:t>Points:</w:t>
            </w:r>
            <w:r>
              <w:rPr>
                <w:sz w:val="20"/>
                <w:szCs w:val="20"/>
              </w:rPr>
              <w:t xml:space="preserve"> </w:t>
            </w:r>
            <w:r w:rsidR="007D15DD">
              <w:rPr>
                <w:sz w:val="20"/>
                <w:szCs w:val="20"/>
              </w:rPr>
              <w:t>50</w:t>
            </w:r>
          </w:p>
        </w:tc>
      </w:tr>
    </w:tbl>
    <w:p w14:paraId="00B8F82A" w14:textId="77777777" w:rsidR="00992E73" w:rsidRDefault="00992E73"/>
    <w:sectPr w:rsidR="00992E73" w:rsidSect="0095312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696"/>
    <w:multiLevelType w:val="hybridMultilevel"/>
    <w:tmpl w:val="A36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72DC"/>
    <w:multiLevelType w:val="hybridMultilevel"/>
    <w:tmpl w:val="673A90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CA2EC8"/>
    <w:multiLevelType w:val="hybridMultilevel"/>
    <w:tmpl w:val="CBC27C7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BF3400"/>
    <w:multiLevelType w:val="hybridMultilevel"/>
    <w:tmpl w:val="30A4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A6A4A"/>
    <w:multiLevelType w:val="hybridMultilevel"/>
    <w:tmpl w:val="B5586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B93228"/>
    <w:multiLevelType w:val="hybridMultilevel"/>
    <w:tmpl w:val="A650C13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E4012B"/>
    <w:multiLevelType w:val="hybridMultilevel"/>
    <w:tmpl w:val="1160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C6F9D"/>
    <w:multiLevelType w:val="hybridMultilevel"/>
    <w:tmpl w:val="C226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0MTMxNzA2M7AwNTVR0lEKTi0uzszPAykwrQUAjxQLeywAAAA="/>
  </w:docVars>
  <w:rsids>
    <w:rsidRoot w:val="00AE143F"/>
    <w:rsid w:val="00002151"/>
    <w:rsid w:val="00035568"/>
    <w:rsid w:val="00080F1A"/>
    <w:rsid w:val="00093922"/>
    <w:rsid w:val="000D7CBF"/>
    <w:rsid w:val="000F13AC"/>
    <w:rsid w:val="00215785"/>
    <w:rsid w:val="00257401"/>
    <w:rsid w:val="00273280"/>
    <w:rsid w:val="00277F8E"/>
    <w:rsid w:val="002A3C31"/>
    <w:rsid w:val="003E7824"/>
    <w:rsid w:val="00403B75"/>
    <w:rsid w:val="004E4B5F"/>
    <w:rsid w:val="0052388E"/>
    <w:rsid w:val="0054597F"/>
    <w:rsid w:val="0059370E"/>
    <w:rsid w:val="005B54BA"/>
    <w:rsid w:val="005E5B20"/>
    <w:rsid w:val="006628CF"/>
    <w:rsid w:val="006B4F9A"/>
    <w:rsid w:val="007D15DD"/>
    <w:rsid w:val="007D42A5"/>
    <w:rsid w:val="007E257D"/>
    <w:rsid w:val="007E79F5"/>
    <w:rsid w:val="00831C18"/>
    <w:rsid w:val="00841111"/>
    <w:rsid w:val="008765E4"/>
    <w:rsid w:val="008E0A5A"/>
    <w:rsid w:val="009170A8"/>
    <w:rsid w:val="0095312C"/>
    <w:rsid w:val="00953191"/>
    <w:rsid w:val="00992E73"/>
    <w:rsid w:val="00A57E77"/>
    <w:rsid w:val="00A62A87"/>
    <w:rsid w:val="00AA33CA"/>
    <w:rsid w:val="00AE143F"/>
    <w:rsid w:val="00B57EA6"/>
    <w:rsid w:val="00B6750A"/>
    <w:rsid w:val="00BC439A"/>
    <w:rsid w:val="00C4095C"/>
    <w:rsid w:val="00C46637"/>
    <w:rsid w:val="00C65F10"/>
    <w:rsid w:val="00C75947"/>
    <w:rsid w:val="00CC127A"/>
    <w:rsid w:val="00D1676A"/>
    <w:rsid w:val="00D370F3"/>
    <w:rsid w:val="00D637E5"/>
    <w:rsid w:val="00D66556"/>
    <w:rsid w:val="00DA5FEE"/>
    <w:rsid w:val="00DC5817"/>
    <w:rsid w:val="00E16CD6"/>
    <w:rsid w:val="00E7315B"/>
    <w:rsid w:val="00E73AFD"/>
    <w:rsid w:val="00EA1A7E"/>
    <w:rsid w:val="00EA5437"/>
    <w:rsid w:val="00EC1E22"/>
    <w:rsid w:val="00EC6A03"/>
    <w:rsid w:val="00ED04B2"/>
    <w:rsid w:val="00ED3C02"/>
    <w:rsid w:val="00F26BAB"/>
    <w:rsid w:val="00F42AFC"/>
    <w:rsid w:val="00FC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FCFB"/>
  <w15:chartTrackingRefBased/>
  <w15:docId w15:val="{A748C647-D210-40A0-ACF4-8031AE43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437"/>
    <w:pPr>
      <w:spacing w:before="200" w:after="200" w:line="276" w:lineRule="auto"/>
      <w:ind w:left="720"/>
      <w:contextualSpacing/>
    </w:pPr>
    <w:rPr>
      <w:rFonts w:ascii="Calibri" w:eastAsia="Calibri" w:hAnsi="Calibri" w:cs="Times New Roman"/>
      <w:sz w:val="20"/>
      <w:szCs w:val="20"/>
      <w:lang w:bidi="en-US"/>
    </w:rPr>
  </w:style>
  <w:style w:type="table" w:styleId="TableGrid">
    <w:name w:val="Table Grid"/>
    <w:basedOn w:val="TableNormal"/>
    <w:uiPriority w:val="39"/>
    <w:rsid w:val="003E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CBF"/>
    <w:rPr>
      <w:color w:val="0563C1" w:themeColor="hyperlink"/>
      <w:u w:val="single"/>
    </w:rPr>
  </w:style>
  <w:style w:type="paragraph" w:styleId="BalloonText">
    <w:name w:val="Balloon Text"/>
    <w:basedOn w:val="Normal"/>
    <w:link w:val="BalloonTextChar"/>
    <w:uiPriority w:val="99"/>
    <w:semiHidden/>
    <w:unhideWhenUsed/>
    <w:rsid w:val="0083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18"/>
    <w:rPr>
      <w:rFonts w:ascii="Segoe UI" w:hAnsi="Segoe UI" w:cs="Segoe UI"/>
      <w:sz w:val="18"/>
      <w:szCs w:val="18"/>
    </w:rPr>
  </w:style>
  <w:style w:type="character" w:styleId="CommentReference">
    <w:name w:val="annotation reference"/>
    <w:basedOn w:val="DefaultParagraphFont"/>
    <w:uiPriority w:val="99"/>
    <w:semiHidden/>
    <w:unhideWhenUsed/>
    <w:rsid w:val="00D1676A"/>
    <w:rPr>
      <w:sz w:val="16"/>
      <w:szCs w:val="16"/>
    </w:rPr>
  </w:style>
  <w:style w:type="paragraph" w:styleId="CommentText">
    <w:name w:val="annotation text"/>
    <w:basedOn w:val="Normal"/>
    <w:link w:val="CommentTextChar"/>
    <w:uiPriority w:val="99"/>
    <w:unhideWhenUsed/>
    <w:rsid w:val="00D1676A"/>
    <w:pPr>
      <w:spacing w:line="240" w:lineRule="auto"/>
    </w:pPr>
    <w:rPr>
      <w:sz w:val="20"/>
      <w:szCs w:val="20"/>
    </w:rPr>
  </w:style>
  <w:style w:type="character" w:customStyle="1" w:styleId="CommentTextChar">
    <w:name w:val="Comment Text Char"/>
    <w:basedOn w:val="DefaultParagraphFont"/>
    <w:link w:val="CommentText"/>
    <w:uiPriority w:val="99"/>
    <w:rsid w:val="00D1676A"/>
    <w:rPr>
      <w:sz w:val="20"/>
      <w:szCs w:val="20"/>
    </w:rPr>
  </w:style>
  <w:style w:type="paragraph" w:styleId="CommentSubject">
    <w:name w:val="annotation subject"/>
    <w:basedOn w:val="CommentText"/>
    <w:next w:val="CommentText"/>
    <w:link w:val="CommentSubjectChar"/>
    <w:uiPriority w:val="99"/>
    <w:semiHidden/>
    <w:unhideWhenUsed/>
    <w:rsid w:val="00D1676A"/>
    <w:rPr>
      <w:b/>
      <w:bCs/>
    </w:rPr>
  </w:style>
  <w:style w:type="character" w:customStyle="1" w:styleId="CommentSubjectChar">
    <w:name w:val="Comment Subject Char"/>
    <w:basedOn w:val="CommentTextChar"/>
    <w:link w:val="CommentSubject"/>
    <w:uiPriority w:val="99"/>
    <w:semiHidden/>
    <w:rsid w:val="00D1676A"/>
    <w:rPr>
      <w:b/>
      <w:bCs/>
      <w:sz w:val="20"/>
      <w:szCs w:val="20"/>
    </w:rPr>
  </w:style>
  <w:style w:type="character" w:customStyle="1" w:styleId="ANGELBodytext">
    <w:name w:val="ANGEL_Body_text"/>
    <w:qFormat/>
    <w:rsid w:val="007E257D"/>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ebookcentral.proquest.com/lib/ras/detail.action?docID=20723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guides.rasmussen.edu/apa" TargetMode="External"/><Relationship Id="rId5" Type="http://schemas.openxmlformats.org/officeDocument/2006/relationships/diagramData" Target="diagrams/data1.xml"/><Relationship Id="rId10" Type="http://schemas.openxmlformats.org/officeDocument/2006/relationships/hyperlink" Target="https://guides.rasmussen.edu/nursing/referenceebooks"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2A8083-5A1E-4738-9612-69DA80D657CD}"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29C93DAE-94E7-4912-8F97-C9CB0B71FBB8}">
      <dgm:prSet phldrT="[Text]" custT="1"/>
      <dgm:spPr/>
      <dgm:t>
        <a:bodyPr/>
        <a:lstStyle/>
        <a:p>
          <a:r>
            <a:rPr lang="en-US" sz="1200"/>
            <a:t>Chart information</a:t>
          </a:r>
        </a:p>
      </dgm:t>
    </dgm:pt>
    <dgm:pt modelId="{EEEE27BC-25B9-4886-ABEC-7246AB70D028}" type="parTrans" cxnId="{BEA42A5D-4998-4E50-9223-50C30D295748}">
      <dgm:prSet/>
      <dgm:spPr/>
      <dgm:t>
        <a:bodyPr/>
        <a:lstStyle/>
        <a:p>
          <a:endParaRPr lang="en-US"/>
        </a:p>
      </dgm:t>
    </dgm:pt>
    <dgm:pt modelId="{579B53AD-2C92-4059-B3A7-8344595C9731}" type="sibTrans" cxnId="{BEA42A5D-4998-4E50-9223-50C30D295748}">
      <dgm:prSet/>
      <dgm:spPr/>
      <dgm:t>
        <a:bodyPr/>
        <a:lstStyle/>
        <a:p>
          <a:endParaRPr lang="en-US"/>
        </a:p>
      </dgm:t>
    </dgm:pt>
    <dgm:pt modelId="{3DE8FEE8-192F-47BF-9D82-DDC4F307F0A7}">
      <dgm:prSet phldrT="[Text]" custT="1"/>
      <dgm:spPr/>
      <dgm:t>
        <a:bodyPr/>
        <a:lstStyle/>
        <a:p>
          <a:r>
            <a:rPr lang="en-US" sz="1200"/>
            <a:t>Vital signs</a:t>
          </a:r>
        </a:p>
      </dgm:t>
    </dgm:pt>
    <dgm:pt modelId="{451B4F2E-0CA2-4E33-9768-D3965E176342}" type="parTrans" cxnId="{CD91DBA4-0873-430D-8CB1-A55B8CBFC0C5}">
      <dgm:prSet/>
      <dgm:spPr/>
      <dgm:t>
        <a:bodyPr/>
        <a:lstStyle/>
        <a:p>
          <a:endParaRPr lang="en-US"/>
        </a:p>
      </dgm:t>
    </dgm:pt>
    <dgm:pt modelId="{7C08F510-8C28-4960-8567-191D892A14FC}" type="sibTrans" cxnId="{CD91DBA4-0873-430D-8CB1-A55B8CBFC0C5}">
      <dgm:prSet/>
      <dgm:spPr/>
      <dgm:t>
        <a:bodyPr/>
        <a:lstStyle/>
        <a:p>
          <a:endParaRPr lang="en-US"/>
        </a:p>
      </dgm:t>
    </dgm:pt>
    <dgm:pt modelId="{2AE6AA4B-57A1-44D9-B64F-6E2C436D6C8A}">
      <dgm:prSet phldrT="[Text]" custT="1"/>
      <dgm:spPr/>
      <dgm:t>
        <a:bodyPr/>
        <a:lstStyle/>
        <a:p>
          <a:r>
            <a:rPr lang="en-US" sz="1050"/>
            <a:t>Blood pressure:		88/46 mmHg</a:t>
          </a:r>
        </a:p>
      </dgm:t>
    </dgm:pt>
    <dgm:pt modelId="{BFD91F4B-6FD7-46D8-94D4-164DEFD910FE}" type="parTrans" cxnId="{AE30D764-202B-4663-A101-8F7E849AA62C}">
      <dgm:prSet/>
      <dgm:spPr/>
      <dgm:t>
        <a:bodyPr/>
        <a:lstStyle/>
        <a:p>
          <a:endParaRPr lang="en-US"/>
        </a:p>
      </dgm:t>
    </dgm:pt>
    <dgm:pt modelId="{613882F3-2982-46DC-B837-AC412AC57C44}" type="sibTrans" cxnId="{AE30D764-202B-4663-A101-8F7E849AA62C}">
      <dgm:prSet/>
      <dgm:spPr/>
      <dgm:t>
        <a:bodyPr/>
        <a:lstStyle/>
        <a:p>
          <a:endParaRPr lang="en-US"/>
        </a:p>
      </dgm:t>
    </dgm:pt>
    <dgm:pt modelId="{8C722B62-10D4-435A-B46C-B83D83C8F304}">
      <dgm:prSet phldrT="[Text]" custT="1"/>
      <dgm:spPr/>
      <dgm:t>
        <a:bodyPr/>
        <a:lstStyle/>
        <a:p>
          <a:r>
            <a:rPr lang="en-US" sz="1200"/>
            <a:t>Additional data</a:t>
          </a:r>
        </a:p>
      </dgm:t>
    </dgm:pt>
    <dgm:pt modelId="{6FA1E421-1955-42EE-A232-CB9BAF0BF7CE}" type="parTrans" cxnId="{63B48E7A-079E-4854-87EA-DDF522E012DD}">
      <dgm:prSet/>
      <dgm:spPr/>
      <dgm:t>
        <a:bodyPr/>
        <a:lstStyle/>
        <a:p>
          <a:endParaRPr lang="en-US"/>
        </a:p>
      </dgm:t>
    </dgm:pt>
    <dgm:pt modelId="{3C71C082-8365-4512-A1E8-AD0DEDEA5F80}" type="sibTrans" cxnId="{63B48E7A-079E-4854-87EA-DDF522E012DD}">
      <dgm:prSet/>
      <dgm:spPr/>
      <dgm:t>
        <a:bodyPr/>
        <a:lstStyle/>
        <a:p>
          <a:endParaRPr lang="en-US"/>
        </a:p>
      </dgm:t>
    </dgm:pt>
    <dgm:pt modelId="{4555BAA4-C157-418C-9A95-57CB40F8D153}">
      <dgm:prSet phldrT="[Text]" custT="1"/>
      <dgm:spPr/>
      <dgm:t>
        <a:bodyPr/>
        <a:lstStyle/>
        <a:p>
          <a:r>
            <a:rPr lang="en-US" sz="1200"/>
            <a:t>Lab results</a:t>
          </a:r>
        </a:p>
      </dgm:t>
    </dgm:pt>
    <dgm:pt modelId="{751E6F81-A5C2-4F64-8AA4-0D28F61921E5}" type="parTrans" cxnId="{9462F615-6A5C-4A4F-A90C-58A3A4263FCB}">
      <dgm:prSet/>
      <dgm:spPr/>
      <dgm:t>
        <a:bodyPr/>
        <a:lstStyle/>
        <a:p>
          <a:endParaRPr lang="en-US"/>
        </a:p>
      </dgm:t>
    </dgm:pt>
    <dgm:pt modelId="{D900A13E-F3DE-45FC-B622-5274DC0626DF}" type="sibTrans" cxnId="{9462F615-6A5C-4A4F-A90C-58A3A4263FCB}">
      <dgm:prSet/>
      <dgm:spPr/>
      <dgm:t>
        <a:bodyPr/>
        <a:lstStyle/>
        <a:p>
          <a:endParaRPr lang="en-US"/>
        </a:p>
      </dgm:t>
    </dgm:pt>
    <dgm:pt modelId="{34C513ED-B8D1-4F04-A9AA-B29F51D9312E}">
      <dgm:prSet phldrT="[Text]" custT="1"/>
      <dgm:spPr/>
      <dgm:t>
        <a:bodyPr/>
        <a:lstStyle/>
        <a:p>
          <a:r>
            <a:rPr lang="en-US" sz="1050"/>
            <a:t>Glucose: 			657 mg/dl</a:t>
          </a:r>
        </a:p>
      </dgm:t>
    </dgm:pt>
    <dgm:pt modelId="{6926BADB-594A-4A26-84CB-5F65D6EB5214}" type="parTrans" cxnId="{5AFAC258-2AC7-4B29-9191-625F0BC6F910}">
      <dgm:prSet/>
      <dgm:spPr/>
      <dgm:t>
        <a:bodyPr/>
        <a:lstStyle/>
        <a:p>
          <a:endParaRPr lang="en-US"/>
        </a:p>
      </dgm:t>
    </dgm:pt>
    <dgm:pt modelId="{364122A6-15E0-4394-9D83-F95985AB3B32}" type="sibTrans" cxnId="{5AFAC258-2AC7-4B29-9191-625F0BC6F910}">
      <dgm:prSet/>
      <dgm:spPr/>
      <dgm:t>
        <a:bodyPr/>
        <a:lstStyle/>
        <a:p>
          <a:endParaRPr lang="en-US"/>
        </a:p>
      </dgm:t>
    </dgm:pt>
    <dgm:pt modelId="{6EA93FCE-6B9E-407C-97F4-5103B75543DC}">
      <dgm:prSet phldrT="[Text]" custT="1"/>
      <dgm:spPr/>
      <dgm:t>
        <a:bodyPr/>
        <a:lstStyle/>
        <a:p>
          <a:r>
            <a:rPr lang="en-US" sz="1050"/>
            <a:t>Heart rate: 			132 bpm</a:t>
          </a:r>
        </a:p>
      </dgm:t>
    </dgm:pt>
    <dgm:pt modelId="{9AF3CD87-B20E-434F-8035-465410CEF0D0}" type="parTrans" cxnId="{CB7AD820-1954-4043-873C-06CF96375B40}">
      <dgm:prSet/>
      <dgm:spPr/>
      <dgm:t>
        <a:bodyPr/>
        <a:lstStyle/>
        <a:p>
          <a:endParaRPr lang="en-US"/>
        </a:p>
      </dgm:t>
    </dgm:pt>
    <dgm:pt modelId="{6C14C766-073E-4FBD-842B-6676E432B8DB}" type="sibTrans" cxnId="{CB7AD820-1954-4043-873C-06CF96375B40}">
      <dgm:prSet/>
      <dgm:spPr/>
      <dgm:t>
        <a:bodyPr/>
        <a:lstStyle/>
        <a:p>
          <a:endParaRPr lang="en-US"/>
        </a:p>
      </dgm:t>
    </dgm:pt>
    <dgm:pt modelId="{60EA64EB-9010-465E-B5F3-DAC08AD05D58}">
      <dgm:prSet phldrT="[Text]" custT="1"/>
      <dgm:spPr/>
      <dgm:t>
        <a:bodyPr/>
        <a:lstStyle/>
        <a:p>
          <a:r>
            <a:rPr lang="en-US" sz="1050"/>
            <a:t>Respiratory rate:		36/ deep</a:t>
          </a:r>
        </a:p>
      </dgm:t>
    </dgm:pt>
    <dgm:pt modelId="{88AAEE7B-435A-4306-849D-D15241A2B8AB}" type="parTrans" cxnId="{48E4417A-E30A-4941-9935-9A574412EC47}">
      <dgm:prSet/>
      <dgm:spPr/>
      <dgm:t>
        <a:bodyPr/>
        <a:lstStyle/>
        <a:p>
          <a:endParaRPr lang="en-US"/>
        </a:p>
      </dgm:t>
    </dgm:pt>
    <dgm:pt modelId="{5C14B714-6FC8-496D-9C35-A321457A6E26}" type="sibTrans" cxnId="{48E4417A-E30A-4941-9935-9A574412EC47}">
      <dgm:prSet/>
      <dgm:spPr/>
      <dgm:t>
        <a:bodyPr/>
        <a:lstStyle/>
        <a:p>
          <a:endParaRPr lang="en-US"/>
        </a:p>
      </dgm:t>
    </dgm:pt>
    <dgm:pt modelId="{3D0E1595-CECB-4927-848D-17DF799D6156}">
      <dgm:prSet phldrT="[Text]" custT="1"/>
      <dgm:spPr/>
      <dgm:t>
        <a:bodyPr/>
        <a:lstStyle/>
        <a:p>
          <a:r>
            <a:rPr lang="en-US" sz="1050"/>
            <a:t>Temperature: 			101.3</a:t>
          </a:r>
          <a:r>
            <a:rPr lang="en-US" sz="1050" baseline="30000"/>
            <a:t>0</a:t>
          </a:r>
          <a:r>
            <a:rPr lang="en-US" sz="1050"/>
            <a:t> F (tympanic)</a:t>
          </a:r>
        </a:p>
      </dgm:t>
    </dgm:pt>
    <dgm:pt modelId="{2859C230-B4DE-4CC6-9EA1-E82032F0833A}" type="parTrans" cxnId="{225461A1-E952-4B09-BFCD-256FAF95C6EB}">
      <dgm:prSet/>
      <dgm:spPr/>
      <dgm:t>
        <a:bodyPr/>
        <a:lstStyle/>
        <a:p>
          <a:endParaRPr lang="en-US"/>
        </a:p>
      </dgm:t>
    </dgm:pt>
    <dgm:pt modelId="{2362D6D3-B7D3-43C6-B1CF-EF0F6D84CEE0}" type="sibTrans" cxnId="{225461A1-E952-4B09-BFCD-256FAF95C6EB}">
      <dgm:prSet/>
      <dgm:spPr/>
      <dgm:t>
        <a:bodyPr/>
        <a:lstStyle/>
        <a:p>
          <a:endParaRPr lang="en-US"/>
        </a:p>
      </dgm:t>
    </dgm:pt>
    <dgm:pt modelId="{7676E7CE-1050-467F-9356-D4C0068E908A}">
      <dgm:prSet phldrT="[Text]" custT="1"/>
      <dgm:spPr/>
      <dgm:t>
        <a:bodyPr/>
        <a:lstStyle/>
        <a:p>
          <a:r>
            <a:rPr lang="en-US" sz="1050"/>
            <a:t>Potassium:			6.2 mEq/L</a:t>
          </a:r>
        </a:p>
      </dgm:t>
    </dgm:pt>
    <dgm:pt modelId="{188A2574-95C8-4936-8197-83A7E703B606}" type="parTrans" cxnId="{A5EBB781-43CB-4928-89FD-B3DCA8514166}">
      <dgm:prSet/>
      <dgm:spPr/>
      <dgm:t>
        <a:bodyPr/>
        <a:lstStyle/>
        <a:p>
          <a:endParaRPr lang="en-US"/>
        </a:p>
      </dgm:t>
    </dgm:pt>
    <dgm:pt modelId="{7180483C-34B8-498A-B8F8-F4B15FAE4F74}" type="sibTrans" cxnId="{A5EBB781-43CB-4928-89FD-B3DCA8514166}">
      <dgm:prSet/>
      <dgm:spPr/>
      <dgm:t>
        <a:bodyPr/>
        <a:lstStyle/>
        <a:p>
          <a:endParaRPr lang="en-US"/>
        </a:p>
      </dgm:t>
    </dgm:pt>
    <dgm:pt modelId="{C466D71D-B684-4044-92F7-98FA49EB394E}" type="pres">
      <dgm:prSet presAssocID="{AE2A8083-5A1E-4738-9612-69DA80D657CD}" presName="Name0" presStyleCnt="0">
        <dgm:presLayoutVars>
          <dgm:chMax/>
          <dgm:chPref val="3"/>
          <dgm:dir/>
          <dgm:animOne val="branch"/>
          <dgm:animLvl val="lvl"/>
        </dgm:presLayoutVars>
      </dgm:prSet>
      <dgm:spPr/>
      <dgm:t>
        <a:bodyPr/>
        <a:lstStyle/>
        <a:p>
          <a:endParaRPr lang="en-US"/>
        </a:p>
      </dgm:t>
    </dgm:pt>
    <dgm:pt modelId="{67082E1E-FA40-4D15-86F6-97B9C0C7EC5A}" type="pres">
      <dgm:prSet presAssocID="{29C93DAE-94E7-4912-8F97-C9CB0B71FBB8}" presName="composite" presStyleCnt="0"/>
      <dgm:spPr/>
    </dgm:pt>
    <dgm:pt modelId="{CFAE9371-D916-47E5-B7DB-E6746EC41274}" type="pres">
      <dgm:prSet presAssocID="{29C93DAE-94E7-4912-8F97-C9CB0B71FBB8}" presName="FirstChild" presStyleLbl="revTx" presStyleIdx="0" presStyleCnt="4">
        <dgm:presLayoutVars>
          <dgm:chMax val="0"/>
          <dgm:chPref val="0"/>
          <dgm:bulletEnabled val="1"/>
        </dgm:presLayoutVars>
      </dgm:prSet>
      <dgm:spPr/>
      <dgm:t>
        <a:bodyPr/>
        <a:lstStyle/>
        <a:p>
          <a:endParaRPr lang="en-US"/>
        </a:p>
      </dgm:t>
    </dgm:pt>
    <dgm:pt modelId="{A75081CF-CB31-48BC-8E0B-5252C370A059}" type="pres">
      <dgm:prSet presAssocID="{29C93DAE-94E7-4912-8F97-C9CB0B71FBB8}" presName="Parent" presStyleLbl="alignNode1" presStyleIdx="0" presStyleCnt="2">
        <dgm:presLayoutVars>
          <dgm:chMax val="3"/>
          <dgm:chPref val="3"/>
          <dgm:bulletEnabled val="1"/>
        </dgm:presLayoutVars>
      </dgm:prSet>
      <dgm:spPr/>
      <dgm:t>
        <a:bodyPr/>
        <a:lstStyle/>
        <a:p>
          <a:endParaRPr lang="en-US"/>
        </a:p>
      </dgm:t>
    </dgm:pt>
    <dgm:pt modelId="{2ECF2B41-B1FA-4B24-9570-567078E2E8ED}" type="pres">
      <dgm:prSet presAssocID="{29C93DAE-94E7-4912-8F97-C9CB0B71FBB8}" presName="Accent" presStyleLbl="parChTrans1D1" presStyleIdx="0" presStyleCnt="2"/>
      <dgm:spPr/>
    </dgm:pt>
    <dgm:pt modelId="{B3E01FD9-BDE9-47AB-8F08-B9566FC61C42}" type="pres">
      <dgm:prSet presAssocID="{29C93DAE-94E7-4912-8F97-C9CB0B71FBB8}" presName="Child" presStyleLbl="revTx" presStyleIdx="1" presStyleCnt="4">
        <dgm:presLayoutVars>
          <dgm:chMax val="0"/>
          <dgm:chPref val="0"/>
          <dgm:bulletEnabled val="1"/>
        </dgm:presLayoutVars>
      </dgm:prSet>
      <dgm:spPr/>
      <dgm:t>
        <a:bodyPr/>
        <a:lstStyle/>
        <a:p>
          <a:endParaRPr lang="en-US"/>
        </a:p>
      </dgm:t>
    </dgm:pt>
    <dgm:pt modelId="{3855F50E-E66D-4002-8290-98A13079BC62}" type="pres">
      <dgm:prSet presAssocID="{579B53AD-2C92-4059-B3A7-8344595C9731}" presName="sibTrans" presStyleCnt="0"/>
      <dgm:spPr/>
    </dgm:pt>
    <dgm:pt modelId="{60512A74-F79F-4B6B-B0E8-EDC61E1F7D11}" type="pres">
      <dgm:prSet presAssocID="{8C722B62-10D4-435A-B46C-B83D83C8F304}" presName="composite" presStyleCnt="0"/>
      <dgm:spPr/>
    </dgm:pt>
    <dgm:pt modelId="{29DFD981-2AB0-48D4-BA14-C4DB38D4BB99}" type="pres">
      <dgm:prSet presAssocID="{8C722B62-10D4-435A-B46C-B83D83C8F304}" presName="FirstChild" presStyleLbl="revTx" presStyleIdx="2" presStyleCnt="4">
        <dgm:presLayoutVars>
          <dgm:chMax val="0"/>
          <dgm:chPref val="0"/>
          <dgm:bulletEnabled val="1"/>
        </dgm:presLayoutVars>
      </dgm:prSet>
      <dgm:spPr/>
      <dgm:t>
        <a:bodyPr/>
        <a:lstStyle/>
        <a:p>
          <a:endParaRPr lang="en-US"/>
        </a:p>
      </dgm:t>
    </dgm:pt>
    <dgm:pt modelId="{3C56E97A-F029-48D1-B9E3-935398F4A93E}" type="pres">
      <dgm:prSet presAssocID="{8C722B62-10D4-435A-B46C-B83D83C8F304}" presName="Parent" presStyleLbl="alignNode1" presStyleIdx="1" presStyleCnt="2">
        <dgm:presLayoutVars>
          <dgm:chMax val="3"/>
          <dgm:chPref val="3"/>
          <dgm:bulletEnabled val="1"/>
        </dgm:presLayoutVars>
      </dgm:prSet>
      <dgm:spPr/>
      <dgm:t>
        <a:bodyPr/>
        <a:lstStyle/>
        <a:p>
          <a:endParaRPr lang="en-US"/>
        </a:p>
      </dgm:t>
    </dgm:pt>
    <dgm:pt modelId="{4FAEDBCB-3539-462A-BB55-01E57C5DD0A0}" type="pres">
      <dgm:prSet presAssocID="{8C722B62-10D4-435A-B46C-B83D83C8F304}" presName="Accent" presStyleLbl="parChTrans1D1" presStyleIdx="1" presStyleCnt="2"/>
      <dgm:spPr/>
    </dgm:pt>
    <dgm:pt modelId="{2C348A2A-22E5-45AB-816A-9D44AD1DFC08}" type="pres">
      <dgm:prSet presAssocID="{8C722B62-10D4-435A-B46C-B83D83C8F304}" presName="Child" presStyleLbl="revTx" presStyleIdx="3" presStyleCnt="4">
        <dgm:presLayoutVars>
          <dgm:chMax val="0"/>
          <dgm:chPref val="0"/>
          <dgm:bulletEnabled val="1"/>
        </dgm:presLayoutVars>
      </dgm:prSet>
      <dgm:spPr/>
      <dgm:t>
        <a:bodyPr/>
        <a:lstStyle/>
        <a:p>
          <a:endParaRPr lang="en-US"/>
        </a:p>
      </dgm:t>
    </dgm:pt>
  </dgm:ptLst>
  <dgm:cxnLst>
    <dgm:cxn modelId="{9C02437F-FE18-4C00-9F50-3B0E214898E2}" type="presOf" srcId="{6EA93FCE-6B9E-407C-97F4-5103B75543DC}" destId="{B3E01FD9-BDE9-47AB-8F08-B9566FC61C42}" srcOrd="0" destOrd="1" presId="urn:microsoft.com/office/officeart/2011/layout/TabList"/>
    <dgm:cxn modelId="{BEA42A5D-4998-4E50-9223-50C30D295748}" srcId="{AE2A8083-5A1E-4738-9612-69DA80D657CD}" destId="{29C93DAE-94E7-4912-8F97-C9CB0B71FBB8}" srcOrd="0" destOrd="0" parTransId="{EEEE27BC-25B9-4886-ABEC-7246AB70D028}" sibTransId="{579B53AD-2C92-4059-B3A7-8344595C9731}"/>
    <dgm:cxn modelId="{F0C67EB7-6B0F-4E33-9161-B4F50BC411EC}" type="presOf" srcId="{34C513ED-B8D1-4F04-A9AA-B29F51D9312E}" destId="{2C348A2A-22E5-45AB-816A-9D44AD1DFC08}" srcOrd="0" destOrd="0" presId="urn:microsoft.com/office/officeart/2011/layout/TabList"/>
    <dgm:cxn modelId="{3A440A30-D45E-46CB-87DE-33481C75DAF2}" type="presOf" srcId="{60EA64EB-9010-465E-B5F3-DAC08AD05D58}" destId="{B3E01FD9-BDE9-47AB-8F08-B9566FC61C42}" srcOrd="0" destOrd="2" presId="urn:microsoft.com/office/officeart/2011/layout/TabList"/>
    <dgm:cxn modelId="{102B4696-F123-48FF-8E56-53356099C86D}" type="presOf" srcId="{3D0E1595-CECB-4927-848D-17DF799D6156}" destId="{B3E01FD9-BDE9-47AB-8F08-B9566FC61C42}" srcOrd="0" destOrd="3" presId="urn:microsoft.com/office/officeart/2011/layout/TabList"/>
    <dgm:cxn modelId="{CB7AD820-1954-4043-873C-06CF96375B40}" srcId="{29C93DAE-94E7-4912-8F97-C9CB0B71FBB8}" destId="{6EA93FCE-6B9E-407C-97F4-5103B75543DC}" srcOrd="2" destOrd="0" parTransId="{9AF3CD87-B20E-434F-8035-465410CEF0D0}" sibTransId="{6C14C766-073E-4FBD-842B-6676E432B8DB}"/>
    <dgm:cxn modelId="{4EACDC57-A066-46C9-A5F6-51E95DFC2B6F}" type="presOf" srcId="{29C93DAE-94E7-4912-8F97-C9CB0B71FBB8}" destId="{A75081CF-CB31-48BC-8E0B-5252C370A059}" srcOrd="0" destOrd="0" presId="urn:microsoft.com/office/officeart/2011/layout/TabList"/>
    <dgm:cxn modelId="{412EF71B-50F6-439D-87C1-F770254243EF}" type="presOf" srcId="{4555BAA4-C157-418C-9A95-57CB40F8D153}" destId="{29DFD981-2AB0-48D4-BA14-C4DB38D4BB99}" srcOrd="0" destOrd="0" presId="urn:microsoft.com/office/officeart/2011/layout/TabList"/>
    <dgm:cxn modelId="{B99795F3-51EB-43DF-9DD3-394CD2C01C96}" type="presOf" srcId="{2AE6AA4B-57A1-44D9-B64F-6E2C436D6C8A}" destId="{B3E01FD9-BDE9-47AB-8F08-B9566FC61C42}" srcOrd="0" destOrd="0" presId="urn:microsoft.com/office/officeart/2011/layout/TabList"/>
    <dgm:cxn modelId="{AE30D764-202B-4663-A101-8F7E849AA62C}" srcId="{29C93DAE-94E7-4912-8F97-C9CB0B71FBB8}" destId="{2AE6AA4B-57A1-44D9-B64F-6E2C436D6C8A}" srcOrd="1" destOrd="0" parTransId="{BFD91F4B-6FD7-46D8-94D4-164DEFD910FE}" sibTransId="{613882F3-2982-46DC-B837-AC412AC57C44}"/>
    <dgm:cxn modelId="{8F9E3A57-661A-4381-80DA-5F60695244EE}" type="presOf" srcId="{8C722B62-10D4-435A-B46C-B83D83C8F304}" destId="{3C56E97A-F029-48D1-B9E3-935398F4A93E}" srcOrd="0" destOrd="0" presId="urn:microsoft.com/office/officeart/2011/layout/TabList"/>
    <dgm:cxn modelId="{89925DCC-3BB0-4737-9F20-090460DA7171}" type="presOf" srcId="{7676E7CE-1050-467F-9356-D4C0068E908A}" destId="{2C348A2A-22E5-45AB-816A-9D44AD1DFC08}" srcOrd="0" destOrd="1" presId="urn:microsoft.com/office/officeart/2011/layout/TabList"/>
    <dgm:cxn modelId="{5AFAC258-2AC7-4B29-9191-625F0BC6F910}" srcId="{8C722B62-10D4-435A-B46C-B83D83C8F304}" destId="{34C513ED-B8D1-4F04-A9AA-B29F51D9312E}" srcOrd="1" destOrd="0" parTransId="{6926BADB-594A-4A26-84CB-5F65D6EB5214}" sibTransId="{364122A6-15E0-4394-9D83-F95985AB3B32}"/>
    <dgm:cxn modelId="{63B48E7A-079E-4854-87EA-DDF522E012DD}" srcId="{AE2A8083-5A1E-4738-9612-69DA80D657CD}" destId="{8C722B62-10D4-435A-B46C-B83D83C8F304}" srcOrd="1" destOrd="0" parTransId="{6FA1E421-1955-42EE-A232-CB9BAF0BF7CE}" sibTransId="{3C71C082-8365-4512-A1E8-AD0DEDEA5F80}"/>
    <dgm:cxn modelId="{9462F615-6A5C-4A4F-A90C-58A3A4263FCB}" srcId="{8C722B62-10D4-435A-B46C-B83D83C8F304}" destId="{4555BAA4-C157-418C-9A95-57CB40F8D153}" srcOrd="0" destOrd="0" parTransId="{751E6F81-A5C2-4F64-8AA4-0D28F61921E5}" sibTransId="{D900A13E-F3DE-45FC-B622-5274DC0626DF}"/>
    <dgm:cxn modelId="{48E4417A-E30A-4941-9935-9A574412EC47}" srcId="{29C93DAE-94E7-4912-8F97-C9CB0B71FBB8}" destId="{60EA64EB-9010-465E-B5F3-DAC08AD05D58}" srcOrd="3" destOrd="0" parTransId="{88AAEE7B-435A-4306-849D-D15241A2B8AB}" sibTransId="{5C14B714-6FC8-496D-9C35-A321457A6E26}"/>
    <dgm:cxn modelId="{A5EBB781-43CB-4928-89FD-B3DCA8514166}" srcId="{8C722B62-10D4-435A-B46C-B83D83C8F304}" destId="{7676E7CE-1050-467F-9356-D4C0068E908A}" srcOrd="2" destOrd="0" parTransId="{188A2574-95C8-4936-8197-83A7E703B606}" sibTransId="{7180483C-34B8-498A-B8F8-F4B15FAE4F74}"/>
    <dgm:cxn modelId="{225461A1-E952-4B09-BFCD-256FAF95C6EB}" srcId="{29C93DAE-94E7-4912-8F97-C9CB0B71FBB8}" destId="{3D0E1595-CECB-4927-848D-17DF799D6156}" srcOrd="4" destOrd="0" parTransId="{2859C230-B4DE-4CC6-9EA1-E82032F0833A}" sibTransId="{2362D6D3-B7D3-43C6-B1CF-EF0F6D84CEE0}"/>
    <dgm:cxn modelId="{898DB8A0-C3CF-4F78-899D-921CC0C8A770}" type="presOf" srcId="{AE2A8083-5A1E-4738-9612-69DA80D657CD}" destId="{C466D71D-B684-4044-92F7-98FA49EB394E}" srcOrd="0" destOrd="0" presId="urn:microsoft.com/office/officeart/2011/layout/TabList"/>
    <dgm:cxn modelId="{3689AB85-2E47-410B-BB97-E44F00B1428D}" type="presOf" srcId="{3DE8FEE8-192F-47BF-9D82-DDC4F307F0A7}" destId="{CFAE9371-D916-47E5-B7DB-E6746EC41274}" srcOrd="0" destOrd="0" presId="urn:microsoft.com/office/officeart/2011/layout/TabList"/>
    <dgm:cxn modelId="{CD91DBA4-0873-430D-8CB1-A55B8CBFC0C5}" srcId="{29C93DAE-94E7-4912-8F97-C9CB0B71FBB8}" destId="{3DE8FEE8-192F-47BF-9D82-DDC4F307F0A7}" srcOrd="0" destOrd="0" parTransId="{451B4F2E-0CA2-4E33-9768-D3965E176342}" sibTransId="{7C08F510-8C28-4960-8567-191D892A14FC}"/>
    <dgm:cxn modelId="{C300AF5F-C38C-4ADA-BD83-B4CB29F6679C}" type="presParOf" srcId="{C466D71D-B684-4044-92F7-98FA49EB394E}" destId="{67082E1E-FA40-4D15-86F6-97B9C0C7EC5A}" srcOrd="0" destOrd="0" presId="urn:microsoft.com/office/officeart/2011/layout/TabList"/>
    <dgm:cxn modelId="{D3B706DE-BFA6-4DE5-8002-62BC7E3459E5}" type="presParOf" srcId="{67082E1E-FA40-4D15-86F6-97B9C0C7EC5A}" destId="{CFAE9371-D916-47E5-B7DB-E6746EC41274}" srcOrd="0" destOrd="0" presId="urn:microsoft.com/office/officeart/2011/layout/TabList"/>
    <dgm:cxn modelId="{5E1D8770-E5FB-4C44-9831-DB38D408A42B}" type="presParOf" srcId="{67082E1E-FA40-4D15-86F6-97B9C0C7EC5A}" destId="{A75081CF-CB31-48BC-8E0B-5252C370A059}" srcOrd="1" destOrd="0" presId="urn:microsoft.com/office/officeart/2011/layout/TabList"/>
    <dgm:cxn modelId="{9993F97F-0BB1-47CE-B519-A6A2FB17A085}" type="presParOf" srcId="{67082E1E-FA40-4D15-86F6-97B9C0C7EC5A}" destId="{2ECF2B41-B1FA-4B24-9570-567078E2E8ED}" srcOrd="2" destOrd="0" presId="urn:microsoft.com/office/officeart/2011/layout/TabList"/>
    <dgm:cxn modelId="{B03DEB94-FA23-49BD-9DD1-F12115B4433E}" type="presParOf" srcId="{C466D71D-B684-4044-92F7-98FA49EB394E}" destId="{B3E01FD9-BDE9-47AB-8F08-B9566FC61C42}" srcOrd="1" destOrd="0" presId="urn:microsoft.com/office/officeart/2011/layout/TabList"/>
    <dgm:cxn modelId="{D654E9BD-A47B-48F5-A767-DE3E5DA347E9}" type="presParOf" srcId="{C466D71D-B684-4044-92F7-98FA49EB394E}" destId="{3855F50E-E66D-4002-8290-98A13079BC62}" srcOrd="2" destOrd="0" presId="urn:microsoft.com/office/officeart/2011/layout/TabList"/>
    <dgm:cxn modelId="{0F24B70E-D160-464F-A13F-ECE71004FA48}" type="presParOf" srcId="{C466D71D-B684-4044-92F7-98FA49EB394E}" destId="{60512A74-F79F-4B6B-B0E8-EDC61E1F7D11}" srcOrd="3" destOrd="0" presId="urn:microsoft.com/office/officeart/2011/layout/TabList"/>
    <dgm:cxn modelId="{C6EFB41C-2093-43BA-BD46-4A39790A1EE4}" type="presParOf" srcId="{60512A74-F79F-4B6B-B0E8-EDC61E1F7D11}" destId="{29DFD981-2AB0-48D4-BA14-C4DB38D4BB99}" srcOrd="0" destOrd="0" presId="urn:microsoft.com/office/officeart/2011/layout/TabList"/>
    <dgm:cxn modelId="{B5EEC4E0-541A-4BB4-8BB9-91CFE6932573}" type="presParOf" srcId="{60512A74-F79F-4B6B-B0E8-EDC61E1F7D11}" destId="{3C56E97A-F029-48D1-B9E3-935398F4A93E}" srcOrd="1" destOrd="0" presId="urn:microsoft.com/office/officeart/2011/layout/TabList"/>
    <dgm:cxn modelId="{1ED9FFEF-6F79-4F32-979C-7E984D1E04B2}" type="presParOf" srcId="{60512A74-F79F-4B6B-B0E8-EDC61E1F7D11}" destId="{4FAEDBCB-3539-462A-BB55-01E57C5DD0A0}" srcOrd="2" destOrd="0" presId="urn:microsoft.com/office/officeart/2011/layout/TabList"/>
    <dgm:cxn modelId="{DB0A4116-4552-4A22-8559-B47B3763A51A}" type="presParOf" srcId="{C466D71D-B684-4044-92F7-98FA49EB394E}" destId="{2C348A2A-22E5-45AB-816A-9D44AD1DFC08}" srcOrd="4" destOrd="0" presId="urn:microsoft.com/office/officeart/2011/layout/TabLis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EDBCB-3539-462A-BB55-01E57C5DD0A0}">
      <dsp:nvSpPr>
        <dsp:cNvPr id="0" name=""/>
        <dsp:cNvSpPr/>
      </dsp:nvSpPr>
      <dsp:spPr>
        <a:xfrm>
          <a:off x="0" y="2040071"/>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CF2B41-B1FA-4B24-9570-567078E2E8ED}">
      <dsp:nvSpPr>
        <dsp:cNvPr id="0" name=""/>
        <dsp:cNvSpPr/>
      </dsp:nvSpPr>
      <dsp:spPr>
        <a:xfrm>
          <a:off x="0" y="504292"/>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AE9371-D916-47E5-B7DB-E6746EC41274}">
      <dsp:nvSpPr>
        <dsp:cNvPr id="0" name=""/>
        <dsp:cNvSpPr/>
      </dsp:nvSpPr>
      <dsp:spPr>
        <a:xfrm>
          <a:off x="1426463" y="807"/>
          <a:ext cx="4059936" cy="50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t>Vital signs</a:t>
          </a:r>
        </a:p>
      </dsp:txBody>
      <dsp:txXfrm>
        <a:off x="1426463" y="807"/>
        <a:ext cx="4059936" cy="503484"/>
      </dsp:txXfrm>
    </dsp:sp>
    <dsp:sp modelId="{A75081CF-CB31-48BC-8E0B-5252C370A059}">
      <dsp:nvSpPr>
        <dsp:cNvPr id="0" name=""/>
        <dsp:cNvSpPr/>
      </dsp:nvSpPr>
      <dsp:spPr>
        <a:xfrm>
          <a:off x="0" y="807"/>
          <a:ext cx="1426464" cy="503484"/>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Chart information</a:t>
          </a:r>
        </a:p>
      </dsp:txBody>
      <dsp:txXfrm>
        <a:off x="24582" y="25389"/>
        <a:ext cx="1377300" cy="478902"/>
      </dsp:txXfrm>
    </dsp:sp>
    <dsp:sp modelId="{B3E01FD9-BDE9-47AB-8F08-B9566FC61C42}">
      <dsp:nvSpPr>
        <dsp:cNvPr id="0" name=""/>
        <dsp:cNvSpPr/>
      </dsp:nvSpPr>
      <dsp:spPr>
        <a:xfrm>
          <a:off x="0" y="504292"/>
          <a:ext cx="5486400" cy="1007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90000"/>
            </a:lnSpc>
            <a:spcBef>
              <a:spcPct val="0"/>
            </a:spcBef>
            <a:spcAft>
              <a:spcPct val="15000"/>
            </a:spcAft>
            <a:buChar char="••"/>
          </a:pPr>
          <a:r>
            <a:rPr lang="en-US" sz="1050" kern="1200"/>
            <a:t>Blood pressure:		88/46 mmHg</a:t>
          </a:r>
        </a:p>
        <a:p>
          <a:pPr marL="57150" lvl="1" indent="-57150" algn="l" defTabSz="466725">
            <a:lnSpc>
              <a:spcPct val="90000"/>
            </a:lnSpc>
            <a:spcBef>
              <a:spcPct val="0"/>
            </a:spcBef>
            <a:spcAft>
              <a:spcPct val="15000"/>
            </a:spcAft>
            <a:buChar char="••"/>
          </a:pPr>
          <a:r>
            <a:rPr lang="en-US" sz="1050" kern="1200"/>
            <a:t>Heart rate: 			132 bpm</a:t>
          </a:r>
        </a:p>
        <a:p>
          <a:pPr marL="57150" lvl="1" indent="-57150" algn="l" defTabSz="466725">
            <a:lnSpc>
              <a:spcPct val="90000"/>
            </a:lnSpc>
            <a:spcBef>
              <a:spcPct val="0"/>
            </a:spcBef>
            <a:spcAft>
              <a:spcPct val="15000"/>
            </a:spcAft>
            <a:buChar char="••"/>
          </a:pPr>
          <a:r>
            <a:rPr lang="en-US" sz="1050" kern="1200"/>
            <a:t>Respiratory rate:		36/ deep</a:t>
          </a:r>
        </a:p>
        <a:p>
          <a:pPr marL="57150" lvl="1" indent="-57150" algn="l" defTabSz="466725">
            <a:lnSpc>
              <a:spcPct val="90000"/>
            </a:lnSpc>
            <a:spcBef>
              <a:spcPct val="0"/>
            </a:spcBef>
            <a:spcAft>
              <a:spcPct val="15000"/>
            </a:spcAft>
            <a:buChar char="••"/>
          </a:pPr>
          <a:r>
            <a:rPr lang="en-US" sz="1050" kern="1200"/>
            <a:t>Temperature: 			101.3</a:t>
          </a:r>
          <a:r>
            <a:rPr lang="en-US" sz="1050" kern="1200" baseline="30000"/>
            <a:t>0</a:t>
          </a:r>
          <a:r>
            <a:rPr lang="en-US" sz="1050" kern="1200"/>
            <a:t> F (tympanic)</a:t>
          </a:r>
        </a:p>
      </dsp:txBody>
      <dsp:txXfrm>
        <a:off x="0" y="504292"/>
        <a:ext cx="5486400" cy="1007120"/>
      </dsp:txXfrm>
    </dsp:sp>
    <dsp:sp modelId="{29DFD981-2AB0-48D4-BA14-C4DB38D4BB99}">
      <dsp:nvSpPr>
        <dsp:cNvPr id="0" name=""/>
        <dsp:cNvSpPr/>
      </dsp:nvSpPr>
      <dsp:spPr>
        <a:xfrm>
          <a:off x="1426463" y="1536587"/>
          <a:ext cx="4059936" cy="50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t>Lab results</a:t>
          </a:r>
        </a:p>
      </dsp:txBody>
      <dsp:txXfrm>
        <a:off x="1426463" y="1536587"/>
        <a:ext cx="4059936" cy="503484"/>
      </dsp:txXfrm>
    </dsp:sp>
    <dsp:sp modelId="{3C56E97A-F029-48D1-B9E3-935398F4A93E}">
      <dsp:nvSpPr>
        <dsp:cNvPr id="0" name=""/>
        <dsp:cNvSpPr/>
      </dsp:nvSpPr>
      <dsp:spPr>
        <a:xfrm>
          <a:off x="0" y="1536587"/>
          <a:ext cx="1426464" cy="503484"/>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Additional data</a:t>
          </a:r>
        </a:p>
      </dsp:txBody>
      <dsp:txXfrm>
        <a:off x="24582" y="1561169"/>
        <a:ext cx="1377300" cy="478902"/>
      </dsp:txXfrm>
    </dsp:sp>
    <dsp:sp modelId="{2C348A2A-22E5-45AB-816A-9D44AD1DFC08}">
      <dsp:nvSpPr>
        <dsp:cNvPr id="0" name=""/>
        <dsp:cNvSpPr/>
      </dsp:nvSpPr>
      <dsp:spPr>
        <a:xfrm>
          <a:off x="0" y="2040071"/>
          <a:ext cx="5486400" cy="1007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90000"/>
            </a:lnSpc>
            <a:spcBef>
              <a:spcPct val="0"/>
            </a:spcBef>
            <a:spcAft>
              <a:spcPct val="15000"/>
            </a:spcAft>
            <a:buChar char="••"/>
          </a:pPr>
          <a:r>
            <a:rPr lang="en-US" sz="1050" kern="1200"/>
            <a:t>Glucose: 			657 mg/dl</a:t>
          </a:r>
        </a:p>
        <a:p>
          <a:pPr marL="57150" lvl="1" indent="-57150" algn="l" defTabSz="466725">
            <a:lnSpc>
              <a:spcPct val="90000"/>
            </a:lnSpc>
            <a:spcBef>
              <a:spcPct val="0"/>
            </a:spcBef>
            <a:spcAft>
              <a:spcPct val="15000"/>
            </a:spcAft>
            <a:buChar char="••"/>
          </a:pPr>
          <a:r>
            <a:rPr lang="en-US" sz="1050" kern="1200"/>
            <a:t>Potassium:			6.2 mEq/L</a:t>
          </a:r>
        </a:p>
      </dsp:txBody>
      <dsp:txXfrm>
        <a:off x="0" y="2040071"/>
        <a:ext cx="5486400" cy="1007120"/>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Luoma</dc:creator>
  <cp:keywords/>
  <dc:description/>
  <cp:lastModifiedBy>Lisa Nikel</cp:lastModifiedBy>
  <cp:revision>2</cp:revision>
  <dcterms:created xsi:type="dcterms:W3CDTF">2020-09-09T12:20:00Z</dcterms:created>
  <dcterms:modified xsi:type="dcterms:W3CDTF">2020-09-09T12:20:00Z</dcterms:modified>
</cp:coreProperties>
</file>